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E0" w:rsidRPr="000F4428" w:rsidRDefault="000476E0" w:rsidP="000F4428">
      <w:pPr>
        <w:bidi/>
        <w:rPr>
          <w:rFonts w:cs="Khalid Art bold"/>
          <w:sz w:val="18"/>
          <w:szCs w:val="18"/>
          <w:rtl/>
        </w:rPr>
      </w:pPr>
      <w:r w:rsidRPr="00C733B0">
        <w:rPr>
          <w:rFonts w:cs="Khalid Art bold" w:hint="cs"/>
          <w:noProof/>
          <w:rtl/>
          <w:lang w:eastAsia="fr-FR"/>
        </w:rPr>
        <w:drawing>
          <wp:anchor distT="0" distB="0" distL="114300" distR="114300" simplePos="0" relativeHeight="251660288" behindDoc="0" locked="0" layoutInCell="1" allowOverlap="1" wp14:anchorId="2D55AD45" wp14:editId="4AE4F23A">
            <wp:simplePos x="0" y="0"/>
            <wp:positionH relativeFrom="column">
              <wp:posOffset>1470660</wp:posOffset>
            </wp:positionH>
            <wp:positionV relativeFrom="paragraph">
              <wp:posOffset>-353990</wp:posOffset>
            </wp:positionV>
            <wp:extent cx="2796363" cy="537079"/>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363" cy="537079"/>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C733B0">
        <w:rPr>
          <w:rFonts w:cs="Khalid Art bold" w:hint="cs"/>
          <w:noProof/>
          <w:rtl/>
          <w:lang w:eastAsia="fr-FR"/>
        </w:rPr>
        <w:drawing>
          <wp:anchor distT="0" distB="0" distL="114300" distR="114300" simplePos="0" relativeHeight="251659264" behindDoc="0" locked="0" layoutInCell="1" allowOverlap="1" wp14:anchorId="4C2D83D2" wp14:editId="0926E696">
            <wp:simplePos x="0" y="0"/>
            <wp:positionH relativeFrom="column">
              <wp:posOffset>-933450</wp:posOffset>
            </wp:positionH>
            <wp:positionV relativeFrom="paragraph">
              <wp:posOffset>-419100</wp:posOffset>
            </wp:positionV>
            <wp:extent cx="7803515" cy="135890"/>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3515"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6E0" w:rsidRPr="000476E0" w:rsidRDefault="000476E0" w:rsidP="000476E0">
      <w:pPr>
        <w:bidi/>
        <w:spacing w:after="0" w:line="240" w:lineRule="auto"/>
        <w:jc w:val="center"/>
        <w:rPr>
          <w:rFonts w:ascii="Arabic Typesetting" w:hAnsi="Arabic Typesetting" w:cs="Arabic Typesetting"/>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pPr>
      <w:r w:rsidRPr="000476E0">
        <w:rPr>
          <w:rFonts w:ascii="Arabic Typesetting" w:hAnsi="Arabic Typesetting" w:cs="Arabic Typesetting"/>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t>تنزيل الرؤية الاستراتيجية للإصلاح</w:t>
      </w:r>
      <w:r w:rsidR="000F4428">
        <w:rPr>
          <w:rFonts w:ascii="Arabic Typesetting" w:hAnsi="Arabic Typesetting" w:cs="Arabic Typesetting" w:hint="cs"/>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t xml:space="preserve"> 2015-2030</w:t>
      </w:r>
    </w:p>
    <w:p w:rsidR="000476E0" w:rsidRPr="000476E0" w:rsidRDefault="000476E0" w:rsidP="000476E0">
      <w:pPr>
        <w:pStyle w:val="Paragraphedeliste"/>
        <w:numPr>
          <w:ilvl w:val="0"/>
          <w:numId w:val="1"/>
        </w:numPr>
        <w:bidi/>
        <w:spacing w:after="0" w:line="240" w:lineRule="auto"/>
        <w:ind w:left="0" w:hanging="142"/>
        <w:jc w:val="center"/>
        <w:rPr>
          <w:rFonts w:ascii="Arabic Typesetting" w:hAnsi="Arabic Typesetting" w:cs="Arabic Typesetting"/>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pPr>
      <w:r w:rsidRPr="000476E0">
        <w:rPr>
          <w:rFonts w:ascii="Arabic Typesetting" w:hAnsi="Arabic Typesetting" w:cs="Arabic Typesetting" w:hint="cs"/>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t>حافظة المشاريع -</w:t>
      </w:r>
    </w:p>
    <w:p w:rsidR="000476E0" w:rsidRPr="000F4428" w:rsidRDefault="000476E0" w:rsidP="007A0DC0">
      <w:pPr>
        <w:bidi/>
        <w:rPr>
          <w:sz w:val="2"/>
          <w:szCs w:val="2"/>
          <w:rtl/>
        </w:rPr>
      </w:pPr>
    </w:p>
    <w:p w:rsidR="000476E0" w:rsidRPr="000F4428" w:rsidRDefault="000476E0" w:rsidP="000F4428">
      <w:pPr>
        <w:pStyle w:val="Paragraphedeliste"/>
        <w:numPr>
          <w:ilvl w:val="0"/>
          <w:numId w:val="2"/>
        </w:numPr>
        <w:bidi/>
        <w:ind w:left="425"/>
        <w:rPr>
          <w:rFonts w:ascii="Arabic Typesetting" w:hAnsi="Arabic Typesetting" w:cs="Arabic Typesetting"/>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pPr>
      <w:r>
        <w:rPr>
          <w:rFonts w:ascii="Arabic Typesetting" w:hAnsi="Arabic Typesetting" w:cs="Arabic Typesetting" w:hint="cs"/>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t xml:space="preserve"> </w:t>
      </w:r>
      <w:r w:rsidRPr="000476E0">
        <w:rPr>
          <w:rFonts w:ascii="Arabic Typesetting" w:hAnsi="Arabic Typesetting" w:cs="Arabic Typesetting" w:hint="cs"/>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t>قطاع التربية الوطنية</w:t>
      </w:r>
    </w:p>
    <w:tbl>
      <w:tblPr>
        <w:tblStyle w:val="Grilledutableau"/>
        <w:bidiVisual/>
        <w:tblW w:w="0" w:type="auto"/>
        <w:tblLook w:val="04A0" w:firstRow="1" w:lastRow="0" w:firstColumn="1" w:lastColumn="0" w:noHBand="0" w:noVBand="1"/>
      </w:tblPr>
      <w:tblGrid>
        <w:gridCol w:w="1974"/>
        <w:gridCol w:w="1134"/>
        <w:gridCol w:w="5954"/>
      </w:tblGrid>
      <w:tr w:rsidR="00CA6F30" w:rsidRPr="00CA6F30" w:rsidTr="000476E0">
        <w:trPr>
          <w:tblHeader/>
        </w:trPr>
        <w:tc>
          <w:tcPr>
            <w:tcW w:w="1974" w:type="dxa"/>
            <w:shd w:val="clear" w:color="auto" w:fill="BDD6EE" w:themeFill="accent1" w:themeFillTint="66"/>
            <w:vAlign w:val="center"/>
          </w:tcPr>
          <w:p w:rsidR="00CA6F30" w:rsidRPr="000F4428" w:rsidRDefault="00CA6F30" w:rsidP="000476E0">
            <w:pPr>
              <w:bidi/>
              <w:jc w:val="center"/>
              <w:rPr>
                <w:rFonts w:ascii="Arabic Typesetting" w:eastAsiaTheme="minorEastAsia" w:hAnsi="Arabic Typesetting" w:cs="Arabic Typesetting" w:hint="cs"/>
                <w:b/>
                <w:bCs/>
                <w:color w:val="2E74B5" w:themeColor="accent1" w:themeShade="BF"/>
                <w:kern w:val="24"/>
                <w:sz w:val="28"/>
                <w:szCs w:val="28"/>
                <w:rtl/>
                <w:lang w:eastAsia="fr-FR"/>
              </w:rPr>
            </w:pPr>
            <w:r w:rsidRPr="000F4428">
              <w:rPr>
                <w:rFonts w:ascii="Arabic Typesetting" w:eastAsiaTheme="minorEastAsia" w:hAnsi="Arabic Typesetting" w:cs="Arabic Typesetting" w:hint="cs"/>
                <w:b/>
                <w:bCs/>
                <w:color w:val="2E74B5" w:themeColor="accent1" w:themeShade="BF"/>
                <w:kern w:val="24"/>
                <w:sz w:val="28"/>
                <w:szCs w:val="28"/>
                <w:rtl/>
                <w:lang w:eastAsia="fr-FR"/>
              </w:rPr>
              <w:t>المجال</w:t>
            </w:r>
          </w:p>
        </w:tc>
        <w:tc>
          <w:tcPr>
            <w:tcW w:w="7088" w:type="dxa"/>
            <w:gridSpan w:val="2"/>
            <w:shd w:val="clear" w:color="auto" w:fill="BDD6EE" w:themeFill="accent1" w:themeFillTint="66"/>
          </w:tcPr>
          <w:p w:rsidR="00CA6F30" w:rsidRPr="000F4428" w:rsidRDefault="00CA6F30" w:rsidP="000113C9">
            <w:pPr>
              <w:pStyle w:val="NormalWeb"/>
              <w:bidi/>
              <w:spacing w:before="0" w:beforeAutospacing="0" w:after="0" w:afterAutospacing="0"/>
              <w:jc w:val="center"/>
              <w:rPr>
                <w:rFonts w:ascii="Arabic Typesetting" w:eastAsiaTheme="minorEastAsia" w:hAnsi="Arabic Typesetting" w:cs="Arabic Typesetting"/>
                <w:b/>
                <w:bCs/>
                <w:color w:val="2E74B5" w:themeColor="accent1" w:themeShade="BF"/>
                <w:kern w:val="24"/>
                <w:sz w:val="28"/>
                <w:szCs w:val="28"/>
                <w:rtl/>
              </w:rPr>
            </w:pPr>
            <w:r w:rsidRPr="000F4428">
              <w:rPr>
                <w:rFonts w:ascii="Arabic Typesetting" w:eastAsiaTheme="minorEastAsia" w:hAnsi="Arabic Typesetting" w:cs="Arabic Typesetting" w:hint="cs"/>
                <w:b/>
                <w:bCs/>
                <w:color w:val="2E74B5" w:themeColor="accent1" w:themeShade="BF"/>
                <w:kern w:val="24"/>
                <w:sz w:val="28"/>
                <w:szCs w:val="28"/>
                <w:rtl/>
              </w:rPr>
              <w:t>المشاريع</w:t>
            </w:r>
          </w:p>
        </w:tc>
      </w:tr>
      <w:tr w:rsidR="006046A3" w:rsidRPr="00CA6F30" w:rsidTr="000476E0">
        <w:tc>
          <w:tcPr>
            <w:tcW w:w="1974" w:type="dxa"/>
            <w:vMerge w:val="restart"/>
            <w:vAlign w:val="center"/>
          </w:tcPr>
          <w:p w:rsidR="007C6F92" w:rsidRPr="000F4428" w:rsidRDefault="003318BB"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المجال الأول:</w:t>
            </w:r>
          </w:p>
          <w:p w:rsidR="003318BB" w:rsidRPr="000F4428" w:rsidRDefault="003318BB" w:rsidP="007C6F92">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 الإنصاف وتكافؤ الفرص</w:t>
            </w:r>
          </w:p>
        </w:tc>
        <w:tc>
          <w:tcPr>
            <w:tcW w:w="1134" w:type="dxa"/>
          </w:tcPr>
          <w:p w:rsidR="003318BB" w:rsidRPr="000F4428" w:rsidRDefault="003318BB" w:rsidP="003318BB">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المشروع 1</w:t>
            </w:r>
          </w:p>
        </w:tc>
        <w:tc>
          <w:tcPr>
            <w:tcW w:w="5954" w:type="dxa"/>
          </w:tcPr>
          <w:p w:rsidR="003318BB" w:rsidRPr="000F4428" w:rsidRDefault="003318BB" w:rsidP="003318BB">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تحقيق تكافؤ فرص ولوج التربية والتعليم والتكوين</w:t>
            </w:r>
          </w:p>
        </w:tc>
      </w:tr>
      <w:tr w:rsidR="006046A3" w:rsidRPr="00CA6F30" w:rsidTr="000476E0">
        <w:tc>
          <w:tcPr>
            <w:tcW w:w="1974" w:type="dxa"/>
            <w:vMerge/>
            <w:vAlign w:val="center"/>
          </w:tcPr>
          <w:p w:rsidR="003318BB" w:rsidRPr="000F4428" w:rsidRDefault="003318BB"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3318BB" w:rsidRPr="000F4428" w:rsidRDefault="003318BB" w:rsidP="003318BB">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المشروع 2</w:t>
            </w:r>
          </w:p>
        </w:tc>
        <w:tc>
          <w:tcPr>
            <w:tcW w:w="5954" w:type="dxa"/>
          </w:tcPr>
          <w:p w:rsidR="003318BB" w:rsidRPr="000F4428" w:rsidRDefault="003318BB" w:rsidP="003318BB">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تعميم التعليم الأولي</w:t>
            </w:r>
          </w:p>
        </w:tc>
      </w:tr>
      <w:tr w:rsidR="006046A3" w:rsidRPr="00CA6F30" w:rsidTr="000476E0">
        <w:tc>
          <w:tcPr>
            <w:tcW w:w="1974" w:type="dxa"/>
            <w:vMerge/>
            <w:vAlign w:val="center"/>
          </w:tcPr>
          <w:p w:rsidR="003318BB" w:rsidRPr="000F4428" w:rsidRDefault="003318BB"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3318BB" w:rsidRPr="000F4428" w:rsidRDefault="003318BB" w:rsidP="003318BB">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المشروع 3</w:t>
            </w:r>
          </w:p>
        </w:tc>
        <w:tc>
          <w:tcPr>
            <w:tcW w:w="5954" w:type="dxa"/>
          </w:tcPr>
          <w:p w:rsidR="003318BB" w:rsidRPr="000F4428" w:rsidRDefault="003318BB" w:rsidP="003318BB">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تأهيل مؤسسات التعليم الأولي القائمة</w:t>
            </w:r>
          </w:p>
        </w:tc>
      </w:tr>
      <w:tr w:rsidR="006046A3" w:rsidRPr="00CA6F30" w:rsidTr="000476E0">
        <w:tc>
          <w:tcPr>
            <w:tcW w:w="1974" w:type="dxa"/>
            <w:vMerge/>
            <w:vAlign w:val="center"/>
          </w:tcPr>
          <w:p w:rsidR="003318BB" w:rsidRPr="000F4428" w:rsidRDefault="003318BB"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3318BB" w:rsidRPr="000F4428" w:rsidRDefault="003318BB" w:rsidP="003318BB">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المشروع 4</w:t>
            </w:r>
          </w:p>
        </w:tc>
        <w:tc>
          <w:tcPr>
            <w:tcW w:w="5954" w:type="dxa"/>
          </w:tcPr>
          <w:p w:rsidR="003318BB" w:rsidRPr="000F4428" w:rsidRDefault="003318BB" w:rsidP="003318BB">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تطوير التمدرس بالأوساط القروية وشبه الحضرية والمناطق ذات الخصاص</w:t>
            </w:r>
          </w:p>
        </w:tc>
      </w:tr>
      <w:tr w:rsidR="006046A3" w:rsidRPr="00CA6F30" w:rsidTr="000476E0">
        <w:tc>
          <w:tcPr>
            <w:tcW w:w="1974" w:type="dxa"/>
            <w:vMerge/>
            <w:vAlign w:val="center"/>
          </w:tcPr>
          <w:p w:rsidR="003318BB" w:rsidRPr="000F4428" w:rsidRDefault="003318BB"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3318BB" w:rsidRPr="000F4428" w:rsidRDefault="003318BB" w:rsidP="003318BB">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المشروع 5</w:t>
            </w:r>
          </w:p>
        </w:tc>
        <w:tc>
          <w:tcPr>
            <w:tcW w:w="5954" w:type="dxa"/>
          </w:tcPr>
          <w:p w:rsidR="003318BB" w:rsidRPr="000F4428" w:rsidRDefault="003318BB" w:rsidP="003318BB">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ضمان تمدرس الأطفال في وضعية إعاقة، أو في وضعيات خاصة</w:t>
            </w:r>
          </w:p>
        </w:tc>
      </w:tr>
      <w:tr w:rsidR="006046A3" w:rsidRPr="00CA6F30" w:rsidTr="000476E0">
        <w:tc>
          <w:tcPr>
            <w:tcW w:w="1974" w:type="dxa"/>
            <w:vMerge/>
            <w:vAlign w:val="center"/>
          </w:tcPr>
          <w:p w:rsidR="003318BB" w:rsidRPr="000F4428" w:rsidRDefault="003318BB"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3318BB" w:rsidRPr="000F4428" w:rsidRDefault="003318BB" w:rsidP="003318BB">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المشروع 6</w:t>
            </w:r>
          </w:p>
        </w:tc>
        <w:tc>
          <w:tcPr>
            <w:tcW w:w="5954" w:type="dxa"/>
          </w:tcPr>
          <w:p w:rsidR="003318BB" w:rsidRPr="000F4428" w:rsidRDefault="003318BB" w:rsidP="003318BB">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التأهيل المندمج لمؤسسات التربية والتكوين</w:t>
            </w:r>
          </w:p>
        </w:tc>
      </w:tr>
      <w:tr w:rsidR="006046A3" w:rsidRPr="00CA6F30" w:rsidTr="000476E0">
        <w:tc>
          <w:tcPr>
            <w:tcW w:w="1974" w:type="dxa"/>
            <w:vMerge/>
            <w:vAlign w:val="center"/>
          </w:tcPr>
          <w:p w:rsidR="003318BB" w:rsidRPr="000F4428" w:rsidRDefault="003318BB"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3318BB" w:rsidRPr="000F4428" w:rsidRDefault="003318BB" w:rsidP="003318BB">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المشروع 7</w:t>
            </w:r>
          </w:p>
        </w:tc>
        <w:tc>
          <w:tcPr>
            <w:tcW w:w="5954" w:type="dxa"/>
          </w:tcPr>
          <w:p w:rsidR="003318BB" w:rsidRPr="000F4428" w:rsidRDefault="003318BB" w:rsidP="003318BB">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تحسين جدوى وجاذبية المدرسة</w:t>
            </w:r>
          </w:p>
        </w:tc>
      </w:tr>
      <w:tr w:rsidR="006046A3" w:rsidRPr="00CA6F30" w:rsidTr="000476E0">
        <w:tc>
          <w:tcPr>
            <w:tcW w:w="1974" w:type="dxa"/>
            <w:vMerge/>
            <w:vAlign w:val="center"/>
          </w:tcPr>
          <w:p w:rsidR="003318BB" w:rsidRPr="000F4428" w:rsidRDefault="003318BB"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3318BB" w:rsidRPr="000F4428" w:rsidRDefault="003318BB" w:rsidP="003318BB">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المشروع 8</w:t>
            </w:r>
          </w:p>
        </w:tc>
        <w:tc>
          <w:tcPr>
            <w:tcW w:w="5954" w:type="dxa"/>
          </w:tcPr>
          <w:p w:rsidR="003318BB" w:rsidRPr="000F4428" w:rsidRDefault="003318BB" w:rsidP="003318BB">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الارتقاء بالتعليم الخصوصي</w:t>
            </w:r>
          </w:p>
        </w:tc>
      </w:tr>
      <w:tr w:rsidR="00CA6F30" w:rsidRPr="00CA6F30" w:rsidTr="000476E0">
        <w:trPr>
          <w:trHeight w:val="96"/>
        </w:trPr>
        <w:tc>
          <w:tcPr>
            <w:tcW w:w="9062" w:type="dxa"/>
            <w:gridSpan w:val="3"/>
            <w:shd w:val="clear" w:color="auto" w:fill="1F4E79" w:themeFill="accent1" w:themeFillShade="80"/>
            <w:vAlign w:val="center"/>
          </w:tcPr>
          <w:p w:rsidR="00CA6F30" w:rsidRPr="000476E0" w:rsidRDefault="00CA6F30" w:rsidP="000476E0">
            <w:pPr>
              <w:bidi/>
              <w:ind w:firstLine="708"/>
              <w:jc w:val="center"/>
              <w:rPr>
                <w:rFonts w:ascii="Arabic Typesetting" w:eastAsiaTheme="minorEastAsia" w:hAnsi="Arabic Typesetting" w:cs="Arabic Typesetting"/>
                <w:b/>
                <w:bCs/>
                <w:color w:val="2E74B5" w:themeColor="accent1" w:themeShade="BF"/>
                <w:kern w:val="24"/>
                <w:sz w:val="4"/>
                <w:szCs w:val="4"/>
                <w:rtl/>
                <w:lang w:eastAsia="fr-FR"/>
              </w:rPr>
            </w:pPr>
          </w:p>
        </w:tc>
      </w:tr>
      <w:tr w:rsidR="006046A3" w:rsidRPr="00CA6F30" w:rsidTr="000476E0">
        <w:tc>
          <w:tcPr>
            <w:tcW w:w="1974" w:type="dxa"/>
            <w:vMerge w:val="restart"/>
            <w:vAlign w:val="center"/>
          </w:tcPr>
          <w:p w:rsidR="007C6F92"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المجال الثاني:</w:t>
            </w:r>
          </w:p>
          <w:p w:rsidR="006046A3" w:rsidRPr="000F4428" w:rsidRDefault="006046A3" w:rsidP="007C6F92">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 الجودة للجميع</w:t>
            </w: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9</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الارتقاء بالتكوين الأساس والتكوين المستمر</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10</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 xml:space="preserve">تدبير ناجع للمسار المهني </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11</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 xml:space="preserve">إرساء هيكلة جديدة لمكونات المدرسة المغربية </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12</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تجديد النموذج البيداغوجي القائم</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13</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إصلاح شامل لمنظومة التقييم والامتحانات والتوجيه التربوي والمهني</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14</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التمكن من اللغات</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15</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النهوض بالبحث التربوي</w:t>
            </w:r>
          </w:p>
        </w:tc>
      </w:tr>
      <w:tr w:rsidR="000476E0" w:rsidRPr="00CA6F30" w:rsidTr="000476E0">
        <w:trPr>
          <w:trHeight w:val="96"/>
        </w:trPr>
        <w:tc>
          <w:tcPr>
            <w:tcW w:w="9062" w:type="dxa"/>
            <w:gridSpan w:val="3"/>
            <w:shd w:val="clear" w:color="auto" w:fill="1F4E79" w:themeFill="accent1" w:themeFillShade="80"/>
            <w:vAlign w:val="center"/>
          </w:tcPr>
          <w:p w:rsidR="000476E0" w:rsidRPr="000476E0" w:rsidRDefault="000476E0" w:rsidP="000476E0">
            <w:pPr>
              <w:bidi/>
              <w:ind w:firstLine="708"/>
              <w:jc w:val="center"/>
              <w:rPr>
                <w:rFonts w:ascii="Arabic Typesetting" w:eastAsiaTheme="minorEastAsia" w:hAnsi="Arabic Typesetting" w:cs="Arabic Typesetting"/>
                <w:b/>
                <w:bCs/>
                <w:color w:val="2E74B5" w:themeColor="accent1" w:themeShade="BF"/>
                <w:kern w:val="24"/>
                <w:sz w:val="4"/>
                <w:szCs w:val="4"/>
                <w:rtl/>
                <w:lang w:eastAsia="fr-FR"/>
              </w:rPr>
            </w:pPr>
          </w:p>
        </w:tc>
      </w:tr>
      <w:tr w:rsidR="006046A3" w:rsidRPr="00CA6F30" w:rsidTr="000476E0">
        <w:tc>
          <w:tcPr>
            <w:tcW w:w="1974" w:type="dxa"/>
            <w:vMerge w:val="restart"/>
            <w:vAlign w:val="center"/>
          </w:tcPr>
          <w:p w:rsidR="007C6F92"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المجال الثالث</w:t>
            </w:r>
          </w:p>
          <w:p w:rsidR="006046A3" w:rsidRPr="000F4428" w:rsidRDefault="006046A3" w:rsidP="007C6F92">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الارتقاء بالفرد والمجتمع</w:t>
            </w: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16</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 xml:space="preserve">تعزيز </w:t>
            </w:r>
            <w:proofErr w:type="spellStart"/>
            <w:r w:rsidRPr="000F4428">
              <w:rPr>
                <w:rFonts w:ascii="Arabic Typesetting" w:eastAsiaTheme="minorEastAsia" w:hAnsi="Arabic Typesetting" w:cs="Arabic Typesetting"/>
                <w:b/>
                <w:bCs/>
                <w:color w:val="2E74B5" w:themeColor="accent1" w:themeShade="BF"/>
                <w:kern w:val="24"/>
                <w:sz w:val="28"/>
                <w:szCs w:val="28"/>
                <w:rtl/>
              </w:rPr>
              <w:t>الإندماج</w:t>
            </w:r>
            <w:proofErr w:type="spellEnd"/>
            <w:r w:rsidRPr="000F4428">
              <w:rPr>
                <w:rFonts w:ascii="Arabic Typesetting" w:eastAsiaTheme="minorEastAsia" w:hAnsi="Arabic Typesetting" w:cs="Arabic Typesetting"/>
                <w:b/>
                <w:bCs/>
                <w:color w:val="2E74B5" w:themeColor="accent1" w:themeShade="BF"/>
                <w:kern w:val="24"/>
                <w:sz w:val="28"/>
                <w:szCs w:val="28"/>
                <w:rtl/>
              </w:rPr>
              <w:t xml:space="preserve"> في سوق الشغل </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17</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الإدماج الفعلي للثقافة في المدرسة المغربية</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18</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 xml:space="preserve"> تعزيز قيم المواطنة والديمقراطية والمساواة بين الجنسين في المنظومة التربوية</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19</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إرساء استراتيجية التعلم مدى الحياة</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20</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الرفع من نجاعة التربية غير النظامية</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21</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 xml:space="preserve">إدماج </w:t>
            </w:r>
            <w:proofErr w:type="spellStart"/>
            <w:r w:rsidRPr="000F4428">
              <w:rPr>
                <w:rFonts w:ascii="Arabic Typesetting" w:eastAsiaTheme="minorEastAsia" w:hAnsi="Arabic Typesetting" w:cs="Arabic Typesetting"/>
                <w:b/>
                <w:bCs/>
                <w:color w:val="2E74B5" w:themeColor="accent1" w:themeShade="BF"/>
                <w:kern w:val="24"/>
                <w:sz w:val="28"/>
                <w:szCs w:val="28"/>
                <w:rtl/>
              </w:rPr>
              <w:t>تكنولوجبا</w:t>
            </w:r>
            <w:proofErr w:type="spellEnd"/>
            <w:r w:rsidRPr="000F4428">
              <w:rPr>
                <w:rFonts w:ascii="Arabic Typesetting" w:eastAsiaTheme="minorEastAsia" w:hAnsi="Arabic Typesetting" w:cs="Arabic Typesetting"/>
                <w:b/>
                <w:bCs/>
                <w:color w:val="2E74B5" w:themeColor="accent1" w:themeShade="BF"/>
                <w:kern w:val="24"/>
                <w:sz w:val="28"/>
                <w:szCs w:val="28"/>
                <w:rtl/>
              </w:rPr>
              <w:t xml:space="preserve"> الإعلام والاتصال في المدرسة </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22</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حفز النبوغ والتفوق بالمدرسة المغربية</w:t>
            </w:r>
          </w:p>
        </w:tc>
      </w:tr>
      <w:tr w:rsidR="000476E0" w:rsidRPr="00CA6F30" w:rsidTr="000476E0">
        <w:trPr>
          <w:trHeight w:val="96"/>
        </w:trPr>
        <w:tc>
          <w:tcPr>
            <w:tcW w:w="9062" w:type="dxa"/>
            <w:gridSpan w:val="3"/>
            <w:shd w:val="clear" w:color="auto" w:fill="1F4E79" w:themeFill="accent1" w:themeFillShade="80"/>
            <w:vAlign w:val="center"/>
          </w:tcPr>
          <w:p w:rsidR="000476E0" w:rsidRPr="000476E0" w:rsidRDefault="000476E0" w:rsidP="000476E0">
            <w:pPr>
              <w:bidi/>
              <w:ind w:firstLine="708"/>
              <w:jc w:val="center"/>
              <w:rPr>
                <w:rFonts w:ascii="Arabic Typesetting" w:eastAsiaTheme="minorEastAsia" w:hAnsi="Arabic Typesetting" w:cs="Arabic Typesetting"/>
                <w:b/>
                <w:bCs/>
                <w:color w:val="2E74B5" w:themeColor="accent1" w:themeShade="BF"/>
                <w:kern w:val="24"/>
                <w:sz w:val="4"/>
                <w:szCs w:val="4"/>
                <w:rtl/>
                <w:lang w:eastAsia="fr-FR"/>
              </w:rPr>
            </w:pPr>
          </w:p>
        </w:tc>
      </w:tr>
      <w:tr w:rsidR="006046A3" w:rsidRPr="00CA6F30" w:rsidTr="000476E0">
        <w:tc>
          <w:tcPr>
            <w:tcW w:w="1974" w:type="dxa"/>
            <w:vMerge w:val="restart"/>
            <w:vAlign w:val="center"/>
          </w:tcPr>
          <w:p w:rsidR="007C6F92"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bookmarkStart w:id="0" w:name="_GoBack"/>
            <w:r w:rsidRPr="000F4428">
              <w:rPr>
                <w:rFonts w:ascii="Arabic Typesetting" w:eastAsiaTheme="minorEastAsia" w:hAnsi="Arabic Typesetting" w:cs="Arabic Typesetting"/>
                <w:b/>
                <w:bCs/>
                <w:color w:val="2E74B5" w:themeColor="accent1" w:themeShade="BF"/>
                <w:kern w:val="24"/>
                <w:sz w:val="28"/>
                <w:szCs w:val="28"/>
                <w:rtl/>
                <w:lang w:eastAsia="fr-FR"/>
              </w:rPr>
              <w:t>المجال الرابع:</w:t>
            </w:r>
          </w:p>
          <w:p w:rsidR="006046A3" w:rsidRPr="000F4428" w:rsidRDefault="006046A3" w:rsidP="007C6F92">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 الحكامة وتدبير التغيير</w:t>
            </w: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23</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تعزيز تعبئة الفاعلين والشركاء حول المدرسة المغربية</w:t>
            </w:r>
          </w:p>
        </w:tc>
      </w:tr>
      <w:bookmarkEnd w:id="0"/>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24</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 xml:space="preserve">مأسسة التعاقد والمواكبة والتقييم حول المدرسة المغربية </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25</w:t>
            </w:r>
          </w:p>
        </w:tc>
        <w:tc>
          <w:tcPr>
            <w:tcW w:w="5954" w:type="dxa"/>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تطوير الحكامة والريادة وقدرات التدبير</w:t>
            </w:r>
          </w:p>
        </w:tc>
      </w:tr>
      <w:tr w:rsidR="006046A3" w:rsidRPr="00CA6F30" w:rsidTr="000476E0">
        <w:tc>
          <w:tcPr>
            <w:tcW w:w="1974" w:type="dxa"/>
            <w:vMerge/>
            <w:vAlign w:val="center"/>
          </w:tcPr>
          <w:p w:rsidR="006046A3" w:rsidRPr="000F4428" w:rsidRDefault="006046A3" w:rsidP="000476E0">
            <w:pPr>
              <w:bidi/>
              <w:jc w:val="center"/>
              <w:rPr>
                <w:rFonts w:ascii="Arabic Typesetting" w:eastAsiaTheme="minorEastAsia" w:hAnsi="Arabic Typesetting" w:cs="Arabic Typesetting"/>
                <w:b/>
                <w:bCs/>
                <w:color w:val="2E74B5" w:themeColor="accent1" w:themeShade="BF"/>
                <w:kern w:val="24"/>
                <w:sz w:val="28"/>
                <w:szCs w:val="28"/>
                <w:rtl/>
                <w:lang w:eastAsia="fr-FR"/>
              </w:rPr>
            </w:pPr>
          </w:p>
        </w:tc>
        <w:tc>
          <w:tcPr>
            <w:tcW w:w="1134" w:type="dxa"/>
          </w:tcPr>
          <w:p w:rsidR="006046A3" w:rsidRPr="000F4428" w:rsidRDefault="006046A3" w:rsidP="006046A3">
            <w:pPr>
              <w:bidi/>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26</w:t>
            </w:r>
          </w:p>
        </w:tc>
        <w:tc>
          <w:tcPr>
            <w:tcW w:w="5954" w:type="dxa"/>
            <w:vAlign w:val="center"/>
          </w:tcPr>
          <w:p w:rsidR="006046A3" w:rsidRPr="000F4428" w:rsidRDefault="006046A3"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تقوية نظام المعلومات للتربية والتكوين</w:t>
            </w:r>
          </w:p>
        </w:tc>
      </w:tr>
    </w:tbl>
    <w:p w:rsidR="000F4428" w:rsidRPr="000F4428" w:rsidRDefault="000F4428" w:rsidP="000F4428">
      <w:pPr>
        <w:bidi/>
        <w:rPr>
          <w:rFonts w:eastAsiaTheme="minorEastAsia" w:hAnsi="Arial"/>
          <w:b/>
          <w:bCs/>
          <w:color w:val="2E74B5" w:themeColor="accent1" w:themeShade="BF"/>
          <w:kern w:val="24"/>
          <w:sz w:val="16"/>
          <w:szCs w:val="16"/>
          <w:rtl/>
          <w:lang w:eastAsia="fr-FR"/>
        </w:rPr>
      </w:pPr>
    </w:p>
    <w:p w:rsidR="000476E0" w:rsidRPr="000476E0" w:rsidRDefault="000476E0" w:rsidP="007C6F92">
      <w:pPr>
        <w:pStyle w:val="Paragraphedeliste"/>
        <w:numPr>
          <w:ilvl w:val="0"/>
          <w:numId w:val="2"/>
        </w:numPr>
        <w:bidi/>
        <w:ind w:left="425"/>
        <w:rPr>
          <w:rFonts w:ascii="Arabic Typesetting" w:hAnsi="Arabic Typesetting" w:cs="Arabic Typesetting"/>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pPr>
      <w:r w:rsidRPr="000476E0">
        <w:rPr>
          <w:rFonts w:ascii="Arabic Typesetting" w:hAnsi="Arabic Typesetting" w:cs="Arabic Typesetting" w:hint="cs"/>
          <w:b/>
          <w:bCs/>
          <w:noProof/>
          <w:color w:val="0070C0"/>
          <w:sz w:val="40"/>
          <w:szCs w:val="40"/>
          <w:rtl/>
          <w:lang w:eastAsia="ar-SA" w:bidi="ar-MA"/>
          <w14:textOutline w14:w="5270" w14:cap="flat" w14:cmpd="sng" w14:algn="ctr">
            <w14:solidFill>
              <w14:schemeClr w14:val="accent1">
                <w14:shade w14:val="88000"/>
                <w14:satMod w14:val="110000"/>
              </w14:schemeClr>
            </w14:solidFill>
            <w14:prstDash w14:val="solid"/>
            <w14:round/>
          </w14:textOutline>
        </w:rPr>
        <w:t>قطاع التكوين المهني</w:t>
      </w:r>
    </w:p>
    <w:tbl>
      <w:tblPr>
        <w:tblStyle w:val="Grilledutableau"/>
        <w:bidiVisual/>
        <w:tblW w:w="0" w:type="auto"/>
        <w:tblLook w:val="04A0" w:firstRow="1" w:lastRow="0" w:firstColumn="1" w:lastColumn="0" w:noHBand="0" w:noVBand="1"/>
      </w:tblPr>
      <w:tblGrid>
        <w:gridCol w:w="1985"/>
        <w:gridCol w:w="7060"/>
      </w:tblGrid>
      <w:tr w:rsidR="004A5127" w:rsidRPr="000F4428" w:rsidTr="007C6F92">
        <w:tc>
          <w:tcPr>
            <w:tcW w:w="9045" w:type="dxa"/>
            <w:gridSpan w:val="2"/>
            <w:shd w:val="clear" w:color="auto" w:fill="BDD6EE" w:themeFill="accent1" w:themeFillTint="66"/>
          </w:tcPr>
          <w:p w:rsidR="004A5127" w:rsidRPr="000F4428" w:rsidRDefault="004A5127" w:rsidP="004A5127">
            <w:pPr>
              <w:pStyle w:val="NormalWeb"/>
              <w:bidi/>
              <w:spacing w:before="0" w:beforeAutospacing="0" w:after="0" w:afterAutospacing="0"/>
              <w:jc w:val="center"/>
              <w:rPr>
                <w:rFonts w:eastAsiaTheme="minorEastAsia" w:hAnsi="Arial"/>
                <w:b/>
                <w:bCs/>
                <w:color w:val="2E74B5" w:themeColor="accent1" w:themeShade="BF"/>
                <w:kern w:val="24"/>
                <w:sz w:val="28"/>
                <w:szCs w:val="28"/>
                <w:rtl/>
              </w:rPr>
            </w:pPr>
            <w:r w:rsidRPr="000F4428">
              <w:rPr>
                <w:rFonts w:ascii="Arabic Typesetting" w:eastAsiaTheme="minorEastAsia" w:hAnsi="Arabic Typesetting" w:cs="Arabic Typesetting" w:hint="cs"/>
                <w:b/>
                <w:bCs/>
                <w:color w:val="2E74B5" w:themeColor="accent1" w:themeShade="BF"/>
                <w:kern w:val="24"/>
                <w:sz w:val="28"/>
                <w:szCs w:val="28"/>
                <w:rtl/>
              </w:rPr>
              <w:t>المشاريع</w:t>
            </w:r>
          </w:p>
        </w:tc>
      </w:tr>
      <w:tr w:rsidR="00CA6F30" w:rsidRPr="000F4428" w:rsidTr="007C6F92">
        <w:tc>
          <w:tcPr>
            <w:tcW w:w="1985" w:type="dxa"/>
          </w:tcPr>
          <w:p w:rsidR="00CA6F30" w:rsidRPr="000F4428" w:rsidRDefault="00CA6F30" w:rsidP="00074CB4">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hint="cs"/>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1</w:t>
            </w:r>
          </w:p>
        </w:tc>
        <w:tc>
          <w:tcPr>
            <w:tcW w:w="7060" w:type="dxa"/>
          </w:tcPr>
          <w:p w:rsidR="00CA6F30" w:rsidRPr="000F4428" w:rsidRDefault="00CA6F30" w:rsidP="00056787">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نظام مفتوح لجميع الفئات</w:t>
            </w:r>
          </w:p>
        </w:tc>
      </w:tr>
      <w:tr w:rsidR="00CA6F30" w:rsidRPr="000F4428" w:rsidTr="007C6F92">
        <w:tc>
          <w:tcPr>
            <w:tcW w:w="1985" w:type="dxa"/>
          </w:tcPr>
          <w:p w:rsidR="00CA6F30" w:rsidRPr="000F4428" w:rsidRDefault="00CA6F30" w:rsidP="00074CB4">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hint="cs"/>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2</w:t>
            </w:r>
          </w:p>
        </w:tc>
        <w:tc>
          <w:tcPr>
            <w:tcW w:w="7060" w:type="dxa"/>
          </w:tcPr>
          <w:p w:rsidR="00CA6F30" w:rsidRPr="000F4428" w:rsidRDefault="00CA6F30" w:rsidP="00056787">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ربط عرض التكوين بالحاجيات الاقتصادية والاجتماعية</w:t>
            </w:r>
          </w:p>
        </w:tc>
      </w:tr>
      <w:tr w:rsidR="00CA6F30" w:rsidRPr="000F4428" w:rsidTr="007C6F92">
        <w:tc>
          <w:tcPr>
            <w:tcW w:w="1985" w:type="dxa"/>
          </w:tcPr>
          <w:p w:rsidR="00CA6F30" w:rsidRPr="000F4428" w:rsidRDefault="00CA6F30" w:rsidP="00074CB4">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hint="cs"/>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3</w:t>
            </w:r>
          </w:p>
        </w:tc>
        <w:tc>
          <w:tcPr>
            <w:tcW w:w="7060" w:type="dxa"/>
          </w:tcPr>
          <w:p w:rsidR="00CA6F30" w:rsidRPr="000F4428" w:rsidRDefault="00CA6F30" w:rsidP="00056787">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وضع المقاولة في صلب نظام التكوين</w:t>
            </w:r>
          </w:p>
        </w:tc>
      </w:tr>
      <w:tr w:rsidR="00CA6F30" w:rsidRPr="000F4428" w:rsidTr="007C6F92">
        <w:tc>
          <w:tcPr>
            <w:tcW w:w="1985" w:type="dxa"/>
          </w:tcPr>
          <w:p w:rsidR="00CA6F30" w:rsidRPr="000F4428" w:rsidRDefault="00CA6F30" w:rsidP="00074CB4">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hint="cs"/>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4</w:t>
            </w:r>
          </w:p>
        </w:tc>
        <w:tc>
          <w:tcPr>
            <w:tcW w:w="7060" w:type="dxa"/>
            <w:vAlign w:val="center"/>
          </w:tcPr>
          <w:p w:rsidR="00CA6F30" w:rsidRPr="000F4428" w:rsidRDefault="00CA6F30" w:rsidP="00056787">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نظام قائم على تحسين جودة التكوين</w:t>
            </w:r>
          </w:p>
        </w:tc>
      </w:tr>
      <w:tr w:rsidR="00CA6F30" w:rsidRPr="000F4428" w:rsidTr="007C6F92">
        <w:tc>
          <w:tcPr>
            <w:tcW w:w="1985" w:type="dxa"/>
          </w:tcPr>
          <w:p w:rsidR="00CA6F30" w:rsidRPr="000F4428" w:rsidRDefault="00CA6F30" w:rsidP="00074CB4">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hint="cs"/>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5</w:t>
            </w:r>
          </w:p>
        </w:tc>
        <w:tc>
          <w:tcPr>
            <w:tcW w:w="7060" w:type="dxa"/>
            <w:vAlign w:val="center"/>
          </w:tcPr>
          <w:p w:rsidR="00CA6F30" w:rsidRPr="000F4428" w:rsidRDefault="00CA6F30"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تثمين المسار المهني من خلال الانسجام والتكامل بين مكونات منظومة التربية والتكوين</w:t>
            </w:r>
          </w:p>
        </w:tc>
      </w:tr>
      <w:tr w:rsidR="00CA6F30" w:rsidRPr="000F4428" w:rsidTr="007C6F92">
        <w:tc>
          <w:tcPr>
            <w:tcW w:w="1985" w:type="dxa"/>
          </w:tcPr>
          <w:p w:rsidR="00CA6F30" w:rsidRPr="000F4428" w:rsidRDefault="00CA6F30" w:rsidP="00074CB4">
            <w:pPr>
              <w:bidi/>
              <w:jc w:val="center"/>
              <w:rPr>
                <w:rFonts w:ascii="Arabic Typesetting" w:eastAsiaTheme="minorEastAsia" w:hAnsi="Arabic Typesetting" w:cs="Arabic Typesetting"/>
                <w:b/>
                <w:bCs/>
                <w:color w:val="2E74B5" w:themeColor="accent1" w:themeShade="BF"/>
                <w:kern w:val="24"/>
                <w:sz w:val="28"/>
                <w:szCs w:val="28"/>
                <w:rtl/>
                <w:lang w:eastAsia="fr-FR"/>
              </w:rPr>
            </w:pPr>
            <w:r w:rsidRPr="000F4428">
              <w:rPr>
                <w:rFonts w:ascii="Arabic Typesetting" w:eastAsiaTheme="minorEastAsia" w:hAnsi="Arabic Typesetting" w:cs="Arabic Typesetting" w:hint="cs"/>
                <w:b/>
                <w:bCs/>
                <w:color w:val="2E74B5" w:themeColor="accent1" w:themeShade="BF"/>
                <w:kern w:val="24"/>
                <w:sz w:val="28"/>
                <w:szCs w:val="28"/>
                <w:rtl/>
                <w:lang w:eastAsia="fr-FR"/>
              </w:rPr>
              <w:t xml:space="preserve">المشروع </w:t>
            </w:r>
            <w:r w:rsidRPr="000F4428">
              <w:rPr>
                <w:rFonts w:ascii="Arabic Typesetting" w:eastAsiaTheme="minorEastAsia" w:hAnsi="Arabic Typesetting" w:cs="Arabic Typesetting"/>
                <w:b/>
                <w:bCs/>
                <w:color w:val="2E74B5" w:themeColor="accent1" w:themeShade="BF"/>
                <w:kern w:val="24"/>
                <w:sz w:val="28"/>
                <w:szCs w:val="28"/>
                <w:lang w:eastAsia="fr-FR"/>
              </w:rPr>
              <w:t>6</w:t>
            </w:r>
          </w:p>
        </w:tc>
        <w:tc>
          <w:tcPr>
            <w:tcW w:w="7060" w:type="dxa"/>
            <w:vAlign w:val="center"/>
          </w:tcPr>
          <w:p w:rsidR="00CA6F30" w:rsidRPr="000F4428" w:rsidRDefault="00CA6F30" w:rsidP="006046A3">
            <w:pPr>
              <w:pStyle w:val="NormalWeb"/>
              <w:bidi/>
              <w:spacing w:before="0" w:beforeAutospacing="0" w:after="0" w:afterAutospacing="0"/>
              <w:rPr>
                <w:rFonts w:ascii="Arabic Typesetting" w:eastAsiaTheme="minorEastAsia" w:hAnsi="Arabic Typesetting" w:cs="Arabic Typesetting"/>
                <w:b/>
                <w:bCs/>
                <w:color w:val="2E74B5" w:themeColor="accent1" w:themeShade="BF"/>
                <w:kern w:val="24"/>
                <w:sz w:val="28"/>
                <w:szCs w:val="28"/>
              </w:rPr>
            </w:pPr>
            <w:r w:rsidRPr="000F4428">
              <w:rPr>
                <w:rFonts w:ascii="Arabic Typesetting" w:eastAsiaTheme="minorEastAsia" w:hAnsi="Arabic Typesetting" w:cs="Arabic Typesetting"/>
                <w:b/>
                <w:bCs/>
                <w:color w:val="2E74B5" w:themeColor="accent1" w:themeShade="BF"/>
                <w:kern w:val="24"/>
                <w:sz w:val="28"/>
                <w:szCs w:val="28"/>
                <w:rtl/>
              </w:rPr>
              <w:t xml:space="preserve">حكامة مجددة </w:t>
            </w:r>
            <w:r w:rsidR="000F4428" w:rsidRPr="000F4428">
              <w:rPr>
                <w:rFonts w:ascii="Arabic Typesetting" w:eastAsiaTheme="minorEastAsia" w:hAnsi="Arabic Typesetting" w:cs="Arabic Typesetting" w:hint="cs"/>
                <w:b/>
                <w:bCs/>
                <w:color w:val="2E74B5" w:themeColor="accent1" w:themeShade="BF"/>
                <w:kern w:val="24"/>
                <w:sz w:val="28"/>
                <w:szCs w:val="28"/>
                <w:rtl/>
              </w:rPr>
              <w:t>ومندمجة لضمان</w:t>
            </w:r>
            <w:r w:rsidRPr="000F4428">
              <w:rPr>
                <w:rFonts w:ascii="Arabic Typesetting" w:eastAsiaTheme="minorEastAsia" w:hAnsi="Arabic Typesetting" w:cs="Arabic Typesetting"/>
                <w:b/>
                <w:bCs/>
                <w:color w:val="2E74B5" w:themeColor="accent1" w:themeShade="BF"/>
                <w:kern w:val="24"/>
                <w:sz w:val="28"/>
                <w:szCs w:val="28"/>
                <w:rtl/>
              </w:rPr>
              <w:t xml:space="preserve"> النجاعة والفعالية</w:t>
            </w:r>
          </w:p>
        </w:tc>
      </w:tr>
    </w:tbl>
    <w:p w:rsidR="000F4428" w:rsidRPr="000F4428" w:rsidRDefault="000F4428" w:rsidP="000F4428">
      <w:pPr>
        <w:bidi/>
        <w:rPr>
          <w:sz w:val="2"/>
          <w:szCs w:val="2"/>
          <w:rtl/>
        </w:rPr>
      </w:pPr>
    </w:p>
    <w:sectPr w:rsidR="000F4428" w:rsidRPr="000F4428" w:rsidSect="000F4428">
      <w:footerReference w:type="default" r:id="rId9"/>
      <w:pgSz w:w="11906" w:h="16838"/>
      <w:pgMar w:top="993" w:right="1417" w:bottom="851"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B4" w:rsidRDefault="00BD20B4" w:rsidP="007C6F92">
      <w:pPr>
        <w:spacing w:after="0" w:line="240" w:lineRule="auto"/>
      </w:pPr>
      <w:r>
        <w:separator/>
      </w:r>
    </w:p>
  </w:endnote>
  <w:endnote w:type="continuationSeparator" w:id="0">
    <w:p w:rsidR="00BD20B4" w:rsidRDefault="00BD20B4" w:rsidP="007C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halid Art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2E74B5" w:themeColor="accent1" w:themeShade="BF"/>
      </w:rPr>
      <w:id w:val="-309631682"/>
      <w:docPartObj>
        <w:docPartGallery w:val="Page Numbers (Bottom of Page)"/>
        <w:docPartUnique/>
      </w:docPartObj>
    </w:sdtPr>
    <w:sdtContent>
      <w:p w:rsidR="007C6F92" w:rsidRPr="007C6F92" w:rsidRDefault="007C6F92">
        <w:pPr>
          <w:pStyle w:val="Pieddepage"/>
          <w:rPr>
            <w:b/>
            <w:bCs/>
            <w:color w:val="2E74B5" w:themeColor="accent1" w:themeShade="BF"/>
          </w:rPr>
        </w:pPr>
        <w:r w:rsidRPr="007C6F92">
          <w:rPr>
            <w:b/>
            <w:bCs/>
            <w:color w:val="2E74B5" w:themeColor="accent1" w:themeShade="BF"/>
          </w:rPr>
          <w:fldChar w:fldCharType="begin"/>
        </w:r>
        <w:r w:rsidRPr="007C6F92">
          <w:rPr>
            <w:b/>
            <w:bCs/>
            <w:color w:val="2E74B5" w:themeColor="accent1" w:themeShade="BF"/>
          </w:rPr>
          <w:instrText>PAGE   \* MERGEFORMAT</w:instrText>
        </w:r>
        <w:r w:rsidRPr="007C6F92">
          <w:rPr>
            <w:b/>
            <w:bCs/>
            <w:color w:val="2E74B5" w:themeColor="accent1" w:themeShade="BF"/>
          </w:rPr>
          <w:fldChar w:fldCharType="separate"/>
        </w:r>
        <w:r w:rsidR="00074CB4">
          <w:rPr>
            <w:b/>
            <w:bCs/>
            <w:noProof/>
            <w:color w:val="2E74B5" w:themeColor="accent1" w:themeShade="BF"/>
          </w:rPr>
          <w:t>1</w:t>
        </w:r>
        <w:r w:rsidRPr="007C6F92">
          <w:rPr>
            <w:b/>
            <w:bCs/>
            <w:color w:val="2E74B5" w:themeColor="accent1" w:themeShade="BF"/>
          </w:rPr>
          <w:fldChar w:fldCharType="end"/>
        </w:r>
      </w:p>
    </w:sdtContent>
  </w:sdt>
  <w:p w:rsidR="007C6F92" w:rsidRDefault="007C6F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B4" w:rsidRDefault="00BD20B4" w:rsidP="007C6F92">
      <w:pPr>
        <w:spacing w:after="0" w:line="240" w:lineRule="auto"/>
      </w:pPr>
      <w:r>
        <w:separator/>
      </w:r>
    </w:p>
  </w:footnote>
  <w:footnote w:type="continuationSeparator" w:id="0">
    <w:p w:rsidR="00BD20B4" w:rsidRDefault="00BD20B4" w:rsidP="007C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pt;height:10.9pt" o:bullet="t">
        <v:imagedata r:id="rId1" o:title="msoD02D"/>
      </v:shape>
    </w:pict>
  </w:numPicBullet>
  <w:abstractNum w:abstractNumId="0">
    <w:nsid w:val="487742B1"/>
    <w:multiLevelType w:val="hybridMultilevel"/>
    <w:tmpl w:val="51EC1CF8"/>
    <w:lvl w:ilvl="0" w:tplc="CA20E75C">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595F93"/>
    <w:multiLevelType w:val="hybridMultilevel"/>
    <w:tmpl w:val="76DEC20C"/>
    <w:lvl w:ilvl="0" w:tplc="00B69CA8">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C0"/>
    <w:rsid w:val="000113C9"/>
    <w:rsid w:val="000476E0"/>
    <w:rsid w:val="00074CB4"/>
    <w:rsid w:val="000F4428"/>
    <w:rsid w:val="003318BB"/>
    <w:rsid w:val="004A5127"/>
    <w:rsid w:val="006046A3"/>
    <w:rsid w:val="007A0DC0"/>
    <w:rsid w:val="007C6F92"/>
    <w:rsid w:val="00AA5B19"/>
    <w:rsid w:val="00BD20B4"/>
    <w:rsid w:val="00CA6F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DEC43-2247-4FE2-8F8C-86F638C6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A0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113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476E0"/>
    <w:pPr>
      <w:ind w:left="720"/>
      <w:contextualSpacing/>
    </w:pPr>
  </w:style>
  <w:style w:type="paragraph" w:styleId="En-tte">
    <w:name w:val="header"/>
    <w:basedOn w:val="Normal"/>
    <w:link w:val="En-tteCar"/>
    <w:uiPriority w:val="99"/>
    <w:unhideWhenUsed/>
    <w:rsid w:val="007C6F92"/>
    <w:pPr>
      <w:tabs>
        <w:tab w:val="center" w:pos="4536"/>
        <w:tab w:val="right" w:pos="9072"/>
      </w:tabs>
      <w:spacing w:after="0" w:line="240" w:lineRule="auto"/>
    </w:pPr>
  </w:style>
  <w:style w:type="character" w:customStyle="1" w:styleId="En-tteCar">
    <w:name w:val="En-tête Car"/>
    <w:basedOn w:val="Policepardfaut"/>
    <w:link w:val="En-tte"/>
    <w:uiPriority w:val="99"/>
    <w:rsid w:val="007C6F92"/>
  </w:style>
  <w:style w:type="paragraph" w:styleId="Pieddepage">
    <w:name w:val="footer"/>
    <w:basedOn w:val="Normal"/>
    <w:link w:val="PieddepageCar"/>
    <w:uiPriority w:val="99"/>
    <w:unhideWhenUsed/>
    <w:rsid w:val="007C6F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F92"/>
  </w:style>
  <w:style w:type="paragraph" w:styleId="Textedebulles">
    <w:name w:val="Balloon Text"/>
    <w:basedOn w:val="Normal"/>
    <w:link w:val="TextedebullesCar"/>
    <w:uiPriority w:val="99"/>
    <w:semiHidden/>
    <w:unhideWhenUsed/>
    <w:rsid w:val="000F44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9974">
      <w:bodyDiv w:val="1"/>
      <w:marLeft w:val="0"/>
      <w:marRight w:val="0"/>
      <w:marTop w:val="0"/>
      <w:marBottom w:val="0"/>
      <w:divBdr>
        <w:top w:val="none" w:sz="0" w:space="0" w:color="auto"/>
        <w:left w:val="none" w:sz="0" w:space="0" w:color="auto"/>
        <w:bottom w:val="none" w:sz="0" w:space="0" w:color="auto"/>
        <w:right w:val="none" w:sz="0" w:space="0" w:color="auto"/>
      </w:divBdr>
    </w:div>
    <w:div w:id="191963211">
      <w:bodyDiv w:val="1"/>
      <w:marLeft w:val="0"/>
      <w:marRight w:val="0"/>
      <w:marTop w:val="0"/>
      <w:marBottom w:val="0"/>
      <w:divBdr>
        <w:top w:val="none" w:sz="0" w:space="0" w:color="auto"/>
        <w:left w:val="none" w:sz="0" w:space="0" w:color="auto"/>
        <w:bottom w:val="none" w:sz="0" w:space="0" w:color="auto"/>
        <w:right w:val="none" w:sz="0" w:space="0" w:color="auto"/>
      </w:divBdr>
    </w:div>
    <w:div w:id="440033812">
      <w:bodyDiv w:val="1"/>
      <w:marLeft w:val="0"/>
      <w:marRight w:val="0"/>
      <w:marTop w:val="0"/>
      <w:marBottom w:val="0"/>
      <w:divBdr>
        <w:top w:val="none" w:sz="0" w:space="0" w:color="auto"/>
        <w:left w:val="none" w:sz="0" w:space="0" w:color="auto"/>
        <w:bottom w:val="none" w:sz="0" w:space="0" w:color="auto"/>
        <w:right w:val="none" w:sz="0" w:space="0" w:color="auto"/>
      </w:divBdr>
    </w:div>
    <w:div w:id="832263029">
      <w:bodyDiv w:val="1"/>
      <w:marLeft w:val="0"/>
      <w:marRight w:val="0"/>
      <w:marTop w:val="0"/>
      <w:marBottom w:val="0"/>
      <w:divBdr>
        <w:top w:val="none" w:sz="0" w:space="0" w:color="auto"/>
        <w:left w:val="none" w:sz="0" w:space="0" w:color="auto"/>
        <w:bottom w:val="none" w:sz="0" w:space="0" w:color="auto"/>
        <w:right w:val="none" w:sz="0" w:space="0" w:color="auto"/>
      </w:divBdr>
    </w:div>
    <w:div w:id="840315798">
      <w:bodyDiv w:val="1"/>
      <w:marLeft w:val="0"/>
      <w:marRight w:val="0"/>
      <w:marTop w:val="0"/>
      <w:marBottom w:val="0"/>
      <w:divBdr>
        <w:top w:val="none" w:sz="0" w:space="0" w:color="auto"/>
        <w:left w:val="none" w:sz="0" w:space="0" w:color="auto"/>
        <w:bottom w:val="none" w:sz="0" w:space="0" w:color="auto"/>
        <w:right w:val="none" w:sz="0" w:space="0" w:color="auto"/>
      </w:divBdr>
    </w:div>
    <w:div w:id="961963743">
      <w:bodyDiv w:val="1"/>
      <w:marLeft w:val="0"/>
      <w:marRight w:val="0"/>
      <w:marTop w:val="0"/>
      <w:marBottom w:val="0"/>
      <w:divBdr>
        <w:top w:val="none" w:sz="0" w:space="0" w:color="auto"/>
        <w:left w:val="none" w:sz="0" w:space="0" w:color="auto"/>
        <w:bottom w:val="none" w:sz="0" w:space="0" w:color="auto"/>
        <w:right w:val="none" w:sz="0" w:space="0" w:color="auto"/>
      </w:divBdr>
    </w:div>
    <w:div w:id="1261526719">
      <w:bodyDiv w:val="1"/>
      <w:marLeft w:val="0"/>
      <w:marRight w:val="0"/>
      <w:marTop w:val="0"/>
      <w:marBottom w:val="0"/>
      <w:divBdr>
        <w:top w:val="none" w:sz="0" w:space="0" w:color="auto"/>
        <w:left w:val="none" w:sz="0" w:space="0" w:color="auto"/>
        <w:bottom w:val="none" w:sz="0" w:space="0" w:color="auto"/>
        <w:right w:val="none" w:sz="0" w:space="0" w:color="auto"/>
      </w:divBdr>
    </w:div>
    <w:div w:id="1305160179">
      <w:bodyDiv w:val="1"/>
      <w:marLeft w:val="0"/>
      <w:marRight w:val="0"/>
      <w:marTop w:val="0"/>
      <w:marBottom w:val="0"/>
      <w:divBdr>
        <w:top w:val="none" w:sz="0" w:space="0" w:color="auto"/>
        <w:left w:val="none" w:sz="0" w:space="0" w:color="auto"/>
        <w:bottom w:val="none" w:sz="0" w:space="0" w:color="auto"/>
        <w:right w:val="none" w:sz="0" w:space="0" w:color="auto"/>
      </w:divBdr>
    </w:div>
    <w:div w:id="1482503472">
      <w:bodyDiv w:val="1"/>
      <w:marLeft w:val="0"/>
      <w:marRight w:val="0"/>
      <w:marTop w:val="0"/>
      <w:marBottom w:val="0"/>
      <w:divBdr>
        <w:top w:val="none" w:sz="0" w:space="0" w:color="auto"/>
        <w:left w:val="none" w:sz="0" w:space="0" w:color="auto"/>
        <w:bottom w:val="none" w:sz="0" w:space="0" w:color="auto"/>
        <w:right w:val="none" w:sz="0" w:space="0" w:color="auto"/>
      </w:divBdr>
    </w:div>
    <w:div w:id="16739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18B78-1ADB-4D02-8234-6DD3A0EEB0C7}"/>
</file>

<file path=customXml/itemProps2.xml><?xml version="1.0" encoding="utf-8"?>
<ds:datastoreItem xmlns:ds="http://schemas.openxmlformats.org/officeDocument/2006/customXml" ds:itemID="{E34587C2-D42A-4086-8378-11453DCC8885}"/>
</file>

<file path=customXml/itemProps3.xml><?xml version="1.0" encoding="utf-8"?>
<ds:datastoreItem xmlns:ds="http://schemas.openxmlformats.org/officeDocument/2006/customXml" ds:itemID="{6AE1B14B-91FC-431B-9A5C-0379EF0A8B46}"/>
</file>

<file path=docProps/app.xml><?xml version="1.0" encoding="utf-8"?>
<Properties xmlns="http://schemas.openxmlformats.org/officeDocument/2006/extended-properties" xmlns:vt="http://schemas.openxmlformats.org/officeDocument/2006/docPropsVTypes">
  <Template>Normal</Template>
  <TotalTime>197</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lahcen aitkain</dc:creator>
  <cp:keywords/>
  <dc:description/>
  <cp:lastModifiedBy>lahcen aitkain</cp:lastModifiedBy>
  <cp:revision>10</cp:revision>
  <cp:lastPrinted>2016-03-14T16:02:00Z</cp:lastPrinted>
  <dcterms:created xsi:type="dcterms:W3CDTF">2016-03-14T12:46:00Z</dcterms:created>
  <dcterms:modified xsi:type="dcterms:W3CDTF">2016-03-14T16:04:00Z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