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C0" w:rsidRDefault="00233922">
      <w:pPr>
        <w:rPr>
          <w:rtl/>
        </w:rPr>
      </w:pPr>
      <w:r>
        <w:rPr>
          <w:noProof/>
          <w:rtl/>
          <w:lang w:eastAsia="fr-FR"/>
        </w:rPr>
        <w:drawing>
          <wp:anchor distT="0" distB="0" distL="114300" distR="114300" simplePos="0" relativeHeight="251659264" behindDoc="0" locked="0" layoutInCell="1" allowOverlap="1">
            <wp:simplePos x="0" y="0"/>
            <wp:positionH relativeFrom="margin">
              <wp:align>center</wp:align>
            </wp:positionH>
            <wp:positionV relativeFrom="paragraph">
              <wp:posOffset>-213995</wp:posOffset>
            </wp:positionV>
            <wp:extent cx="3901442" cy="9048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1442"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tl/>
          <w:lang w:eastAsia="fr-FR"/>
        </w:rPr>
        <w:drawing>
          <wp:anchor distT="0" distB="0" distL="114300" distR="114300" simplePos="0" relativeHeight="251658240" behindDoc="0" locked="0" layoutInCell="1" allowOverlap="1">
            <wp:simplePos x="0" y="0"/>
            <wp:positionH relativeFrom="column">
              <wp:posOffset>-872490</wp:posOffset>
            </wp:positionH>
            <wp:positionV relativeFrom="paragraph">
              <wp:posOffset>-295910</wp:posOffset>
            </wp:positionV>
            <wp:extent cx="7515860" cy="128905"/>
            <wp:effectExtent l="0" t="0" r="889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922" w:rsidRDefault="00233922">
      <w:pPr>
        <w:rPr>
          <w:rtl/>
        </w:rPr>
      </w:pPr>
    </w:p>
    <w:p w:rsidR="00233922" w:rsidRDefault="00233922"/>
    <w:p w:rsidR="00233922" w:rsidRDefault="00233922" w:rsidP="00233922">
      <w:pPr>
        <w:bidi/>
        <w:rPr>
          <w:rtl/>
        </w:rPr>
      </w:pPr>
    </w:p>
    <w:p w:rsidR="00233922" w:rsidRDefault="00233922" w:rsidP="00233922">
      <w:pPr>
        <w:bidi/>
      </w:pPr>
    </w:p>
    <w:p w:rsidR="00233922" w:rsidRPr="00233922" w:rsidRDefault="00233922" w:rsidP="00233922">
      <w:pPr>
        <w:bidi/>
        <w:jc w:val="center"/>
        <w:rPr>
          <w:b/>
          <w:bCs/>
          <w:sz w:val="32"/>
          <w:szCs w:val="32"/>
          <w:rtl/>
        </w:rPr>
      </w:pPr>
      <w:r w:rsidRPr="00233922">
        <w:rPr>
          <w:rFonts w:hint="cs"/>
          <w:b/>
          <w:bCs/>
          <w:sz w:val="32"/>
          <w:szCs w:val="32"/>
          <w:rtl/>
        </w:rPr>
        <w:t>النصوص التشريعية والتنظيمية</w:t>
      </w:r>
    </w:p>
    <w:p w:rsidR="00233922" w:rsidRPr="00233922" w:rsidRDefault="00233922" w:rsidP="00233922">
      <w:pPr>
        <w:pStyle w:val="Paragraphedeliste"/>
        <w:numPr>
          <w:ilvl w:val="0"/>
          <w:numId w:val="1"/>
        </w:numPr>
        <w:bidi/>
        <w:jc w:val="center"/>
        <w:rPr>
          <w:b/>
          <w:bCs/>
          <w:sz w:val="32"/>
          <w:szCs w:val="32"/>
          <w:rtl/>
        </w:rPr>
      </w:pPr>
      <w:r w:rsidRPr="00233922">
        <w:rPr>
          <w:rFonts w:hint="cs"/>
          <w:b/>
          <w:bCs/>
          <w:sz w:val="32"/>
          <w:szCs w:val="32"/>
          <w:rtl/>
        </w:rPr>
        <w:t>روابط التحميل من الموقع الإلكتروني للوزارة</w:t>
      </w:r>
      <w:r>
        <w:rPr>
          <w:rFonts w:hint="cs"/>
          <w:b/>
          <w:bCs/>
          <w:sz w:val="32"/>
          <w:szCs w:val="32"/>
          <w:rtl/>
        </w:rPr>
        <w:t xml:space="preserve"> -</w:t>
      </w:r>
    </w:p>
    <w:p w:rsidR="00233922" w:rsidRDefault="00233922" w:rsidP="00233922">
      <w:pPr>
        <w:bidi/>
        <w:rPr>
          <w:rtl/>
        </w:rPr>
      </w:pPr>
    </w:p>
    <w:p w:rsidR="00233922" w:rsidRDefault="00233922" w:rsidP="00233922">
      <w:pPr>
        <w:bidi/>
      </w:pPr>
    </w:p>
    <w:tbl>
      <w:tblPr>
        <w:tblStyle w:val="Grilledutableau"/>
        <w:bidiVisual/>
        <w:tblW w:w="0" w:type="auto"/>
        <w:tblLook w:val="04A0" w:firstRow="1" w:lastRow="0" w:firstColumn="1" w:lastColumn="0" w:noHBand="0" w:noVBand="1"/>
      </w:tblPr>
      <w:tblGrid>
        <w:gridCol w:w="2546"/>
        <w:gridCol w:w="6516"/>
      </w:tblGrid>
      <w:tr w:rsidR="00233922" w:rsidRPr="00233922" w:rsidTr="00233922">
        <w:tc>
          <w:tcPr>
            <w:tcW w:w="3071" w:type="dxa"/>
            <w:vAlign w:val="center"/>
          </w:tcPr>
          <w:p w:rsidR="00233922" w:rsidRPr="00233922" w:rsidRDefault="00233922" w:rsidP="00233922">
            <w:pPr>
              <w:bidi/>
              <w:rPr>
                <w:rFonts w:cs="Khalid Art bold"/>
                <w:b/>
                <w:bCs/>
                <w:sz w:val="24"/>
                <w:szCs w:val="24"/>
                <w:rtl/>
                <w:lang w:bidi="ar-MA"/>
              </w:rPr>
            </w:pPr>
            <w:r w:rsidRPr="00233922">
              <w:rPr>
                <w:rFonts w:cs="Khalid Art bold" w:hint="cs"/>
                <w:b/>
                <w:bCs/>
                <w:sz w:val="24"/>
                <w:szCs w:val="24"/>
                <w:rtl/>
                <w:lang w:bidi="ar-MA"/>
              </w:rPr>
              <w:t>نصوص قانونية مختلفة</w:t>
            </w:r>
          </w:p>
        </w:tc>
        <w:tc>
          <w:tcPr>
            <w:tcW w:w="5991" w:type="dxa"/>
          </w:tcPr>
          <w:p w:rsidR="00233922" w:rsidRPr="00233922" w:rsidRDefault="00233922" w:rsidP="00233922">
            <w:pPr>
              <w:rPr>
                <w:sz w:val="24"/>
                <w:szCs w:val="24"/>
              </w:rPr>
            </w:pPr>
          </w:p>
          <w:p w:rsidR="00233922" w:rsidRPr="00233922" w:rsidRDefault="002B4D95" w:rsidP="00233922">
            <w:pPr>
              <w:rPr>
                <w:sz w:val="24"/>
                <w:szCs w:val="24"/>
              </w:rPr>
            </w:pPr>
            <w:hyperlink r:id="rId7" w:history="1">
              <w:r w:rsidR="00233922" w:rsidRPr="00233922">
                <w:rPr>
                  <w:rStyle w:val="Lienhypertexte"/>
                  <w:sz w:val="24"/>
                  <w:szCs w:val="24"/>
                </w:rPr>
                <w:t>http://www.men.gov.ma/Ar/Pages/textesjur.aspx</w:t>
              </w:r>
            </w:hyperlink>
          </w:p>
          <w:p w:rsidR="00233922" w:rsidRPr="00233922" w:rsidRDefault="00233922" w:rsidP="00233922">
            <w:pPr>
              <w:bidi/>
              <w:rPr>
                <w:sz w:val="24"/>
                <w:szCs w:val="24"/>
                <w:rtl/>
              </w:rPr>
            </w:pPr>
          </w:p>
        </w:tc>
      </w:tr>
      <w:tr w:rsidR="00233922" w:rsidRPr="00233922" w:rsidTr="00233922">
        <w:tc>
          <w:tcPr>
            <w:tcW w:w="3071" w:type="dxa"/>
            <w:vMerge w:val="restart"/>
            <w:vAlign w:val="center"/>
          </w:tcPr>
          <w:p w:rsidR="00233922" w:rsidRPr="00233922" w:rsidRDefault="00233922" w:rsidP="00233922">
            <w:pPr>
              <w:bidi/>
              <w:rPr>
                <w:rFonts w:cs="Khalid Art bold"/>
                <w:b/>
                <w:bCs/>
                <w:sz w:val="24"/>
                <w:szCs w:val="24"/>
                <w:rtl/>
              </w:rPr>
            </w:pPr>
            <w:r w:rsidRPr="00233922">
              <w:rPr>
                <w:rFonts w:cs="Khalid Art bold" w:hint="cs"/>
                <w:b/>
                <w:bCs/>
                <w:sz w:val="24"/>
                <w:szCs w:val="24"/>
                <w:rtl/>
              </w:rPr>
              <w:t xml:space="preserve">نصوص ذات صلة باللامركزية </w:t>
            </w:r>
            <w:proofErr w:type="spellStart"/>
            <w:r w:rsidRPr="00233922">
              <w:rPr>
                <w:rFonts w:cs="Khalid Art bold" w:hint="cs"/>
                <w:b/>
                <w:bCs/>
                <w:sz w:val="24"/>
                <w:szCs w:val="24"/>
                <w:rtl/>
              </w:rPr>
              <w:t>واللاتمركز</w:t>
            </w:r>
            <w:proofErr w:type="spellEnd"/>
          </w:p>
        </w:tc>
        <w:tc>
          <w:tcPr>
            <w:tcW w:w="5991" w:type="dxa"/>
          </w:tcPr>
          <w:p w:rsidR="00233922" w:rsidRPr="00233922" w:rsidRDefault="00233922" w:rsidP="00233922">
            <w:pPr>
              <w:rPr>
                <w:sz w:val="24"/>
                <w:szCs w:val="24"/>
                <w:rtl/>
              </w:rPr>
            </w:pPr>
          </w:p>
          <w:p w:rsidR="00233922" w:rsidRPr="00233922" w:rsidRDefault="002B4D95" w:rsidP="00233922">
            <w:pPr>
              <w:rPr>
                <w:sz w:val="24"/>
                <w:szCs w:val="24"/>
                <w:rtl/>
              </w:rPr>
            </w:pPr>
            <w:hyperlink r:id="rId8" w:history="1">
              <w:r w:rsidR="00233922" w:rsidRPr="00233922">
                <w:rPr>
                  <w:rStyle w:val="Lienhypertexte"/>
                  <w:sz w:val="24"/>
                  <w:szCs w:val="24"/>
                </w:rPr>
                <w:t>http://www.men.gov.ma/Ar/Pages/decent-deconcent.aspx</w:t>
              </w:r>
            </w:hyperlink>
          </w:p>
          <w:p w:rsidR="00233922" w:rsidRPr="00233922" w:rsidRDefault="00233922" w:rsidP="00233922">
            <w:pPr>
              <w:rPr>
                <w:sz w:val="24"/>
                <w:szCs w:val="24"/>
              </w:rPr>
            </w:pPr>
          </w:p>
          <w:p w:rsidR="00233922" w:rsidRPr="00233922" w:rsidRDefault="00233922" w:rsidP="00233922">
            <w:pPr>
              <w:bidi/>
              <w:rPr>
                <w:sz w:val="24"/>
                <w:szCs w:val="24"/>
                <w:rtl/>
              </w:rPr>
            </w:pPr>
          </w:p>
        </w:tc>
      </w:tr>
      <w:tr w:rsidR="00233922" w:rsidRPr="00233922" w:rsidTr="00233922">
        <w:tc>
          <w:tcPr>
            <w:tcW w:w="3071" w:type="dxa"/>
            <w:vMerge/>
          </w:tcPr>
          <w:p w:rsidR="00233922" w:rsidRPr="00233922" w:rsidRDefault="00233922" w:rsidP="00233922">
            <w:pPr>
              <w:bidi/>
              <w:rPr>
                <w:sz w:val="24"/>
                <w:szCs w:val="24"/>
                <w:rtl/>
              </w:rPr>
            </w:pPr>
          </w:p>
        </w:tc>
        <w:tc>
          <w:tcPr>
            <w:tcW w:w="5991" w:type="dxa"/>
          </w:tcPr>
          <w:p w:rsidR="00233922" w:rsidRPr="00233922" w:rsidRDefault="002B4D95" w:rsidP="00233922">
            <w:pPr>
              <w:rPr>
                <w:sz w:val="24"/>
                <w:szCs w:val="24"/>
                <w:rtl/>
              </w:rPr>
            </w:pPr>
            <w:hyperlink r:id="rId9" w:history="1">
              <w:r w:rsidR="00233922" w:rsidRPr="00233922">
                <w:rPr>
                  <w:rStyle w:val="Lienhypertexte"/>
                  <w:sz w:val="24"/>
                  <w:szCs w:val="24"/>
                </w:rPr>
                <w:t>http://www.men.gov.ma/Ar/Documents/guide_jur_org_decent-ceconcentration.pdf</w:t>
              </w:r>
            </w:hyperlink>
          </w:p>
          <w:p w:rsidR="00233922" w:rsidRPr="00233922" w:rsidRDefault="00233922" w:rsidP="00233922">
            <w:pPr>
              <w:rPr>
                <w:sz w:val="24"/>
                <w:szCs w:val="24"/>
              </w:rPr>
            </w:pPr>
          </w:p>
          <w:p w:rsidR="00233922" w:rsidRPr="00233922" w:rsidRDefault="00233922" w:rsidP="00233922">
            <w:pPr>
              <w:bidi/>
              <w:rPr>
                <w:sz w:val="24"/>
                <w:szCs w:val="24"/>
                <w:rtl/>
              </w:rPr>
            </w:pPr>
          </w:p>
        </w:tc>
      </w:tr>
    </w:tbl>
    <w:p w:rsidR="00233922" w:rsidRDefault="00233922" w:rsidP="00233922">
      <w:pPr>
        <w:bidi/>
      </w:pPr>
    </w:p>
    <w:p w:rsidR="00233922" w:rsidRDefault="00233922" w:rsidP="00233922">
      <w:pPr>
        <w:bidi/>
      </w:pPr>
    </w:p>
    <w:p w:rsidR="00233922" w:rsidRDefault="00233922"/>
    <w:p w:rsidR="00233922" w:rsidRDefault="00233922"/>
    <w:p w:rsidR="00233922" w:rsidRDefault="00233922">
      <w:bookmarkStart w:id="0" w:name="_GoBack"/>
      <w:bookmarkEnd w:id="0"/>
    </w:p>
    <w:p w:rsidR="00233922" w:rsidRDefault="00233922"/>
    <w:p w:rsidR="00233922" w:rsidRDefault="00233922"/>
    <w:p w:rsidR="00233922" w:rsidRDefault="00233922"/>
    <w:p w:rsidR="00233922" w:rsidRDefault="00233922"/>
    <w:p w:rsidR="00233922" w:rsidRDefault="00233922"/>
    <w:p w:rsidR="00233922" w:rsidRDefault="00233922"/>
    <w:p w:rsidR="00233922" w:rsidRDefault="00233922"/>
    <w:p w:rsidR="00233922" w:rsidRDefault="00233922"/>
    <w:sectPr w:rsidR="00233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alid Art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F3E4D"/>
    <w:multiLevelType w:val="hybridMultilevel"/>
    <w:tmpl w:val="AD041590"/>
    <w:lvl w:ilvl="0" w:tplc="BC5EE4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22"/>
    <w:rsid w:val="00193501"/>
    <w:rsid w:val="00233922"/>
    <w:rsid w:val="002B4D95"/>
    <w:rsid w:val="003B5D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000AD-633D-40E9-888F-09A0B722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3922"/>
    <w:rPr>
      <w:color w:val="0563C1" w:themeColor="hyperlink"/>
      <w:u w:val="single"/>
    </w:rPr>
  </w:style>
  <w:style w:type="table" w:styleId="Grilledutableau">
    <w:name w:val="Table Grid"/>
    <w:basedOn w:val="TableauNormal"/>
    <w:uiPriority w:val="39"/>
    <w:rsid w:val="0023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33922"/>
    <w:rPr>
      <w:color w:val="954F72" w:themeColor="followedHyperlink"/>
      <w:u w:val="single"/>
    </w:rPr>
  </w:style>
  <w:style w:type="paragraph" w:styleId="Paragraphedeliste">
    <w:name w:val="List Paragraph"/>
    <w:basedOn w:val="Normal"/>
    <w:uiPriority w:val="34"/>
    <w:qFormat/>
    <w:rsid w:val="00233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gov.ma/Ar/Pages/decent-deconcent.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men.gov.ma/Ar/Pages/textesjur.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n.gov.ma/Ar/Documents/guide_jur_org_decent-ceconcentration.pdf"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C4F4DA-B2C4-48B4-A30A-80C8B3BBE813}"/>
</file>

<file path=customXml/itemProps2.xml><?xml version="1.0" encoding="utf-8"?>
<ds:datastoreItem xmlns:ds="http://schemas.openxmlformats.org/officeDocument/2006/customXml" ds:itemID="{92AFA7F1-A2EC-49B0-AD7D-7D3610D77906}"/>
</file>

<file path=customXml/itemProps3.xml><?xml version="1.0" encoding="utf-8"?>
<ds:datastoreItem xmlns:ds="http://schemas.openxmlformats.org/officeDocument/2006/customXml" ds:itemID="{7FCABC4C-A057-4153-9687-40CA22CC0B04}"/>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474</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lahcen aitkain</dc:creator>
  <cp:keywords/>
  <dc:description/>
  <cp:lastModifiedBy>SAID SBIHI</cp:lastModifiedBy>
  <cp:revision>2</cp:revision>
  <dcterms:created xsi:type="dcterms:W3CDTF">2017-07-31T11:45:00Z</dcterms:created>
  <dcterms:modified xsi:type="dcterms:W3CDTF">2017-09-19T10:33:00Z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