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F5" w:rsidRDefault="00EC0B5B" w:rsidP="003637F5">
      <w:r>
        <w:rPr>
          <w:noProof/>
          <w:lang w:eastAsia="fr-FR"/>
        </w:rPr>
        <w:drawing>
          <wp:anchor distT="0" distB="0" distL="114300" distR="114300" simplePos="0" relativeHeight="251659264" behindDoc="0" locked="0" layoutInCell="1" allowOverlap="1">
            <wp:simplePos x="0" y="0"/>
            <wp:positionH relativeFrom="column">
              <wp:posOffset>3693160</wp:posOffset>
            </wp:positionH>
            <wp:positionV relativeFrom="paragraph">
              <wp:posOffset>-52705</wp:posOffset>
            </wp:positionV>
            <wp:extent cx="2520950" cy="74930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lum bright="-14000" contrast="64000"/>
                    </a:blip>
                    <a:srcRect/>
                    <a:stretch>
                      <a:fillRect/>
                    </a:stretch>
                  </pic:blipFill>
                  <pic:spPr bwMode="auto">
                    <a:xfrm>
                      <a:off x="0" y="0"/>
                      <a:ext cx="2520950" cy="749300"/>
                    </a:xfrm>
                    <a:prstGeom prst="rect">
                      <a:avLst/>
                    </a:prstGeom>
                    <a:noFill/>
                    <a:ln w="9525">
                      <a:noFill/>
                      <a:miter lim="800000"/>
                      <a:headEnd/>
                      <a:tailEnd/>
                    </a:ln>
                  </pic:spPr>
                </pic:pic>
              </a:graphicData>
            </a:graphic>
          </wp:anchor>
        </w:drawing>
      </w:r>
    </w:p>
    <w:p w:rsidR="00FA04E1" w:rsidRDefault="00FA04E1" w:rsidP="003637F5"/>
    <w:p w:rsidR="00FA04E1" w:rsidRDefault="00FA04E1" w:rsidP="003637F5"/>
    <w:p w:rsidR="00FA04E1" w:rsidRDefault="00FA04E1" w:rsidP="003637F5">
      <w:pPr>
        <w:rPr>
          <w:b/>
          <w:bCs/>
          <w:sz w:val="32"/>
          <w:szCs w:val="32"/>
          <w:u w:val="single"/>
          <w:lang w:bidi="ar-MA"/>
        </w:rPr>
      </w:pPr>
    </w:p>
    <w:p w:rsidR="00E52580" w:rsidRDefault="00E52580" w:rsidP="003637F5">
      <w:pPr>
        <w:rPr>
          <w:b/>
          <w:bCs/>
          <w:sz w:val="32"/>
          <w:szCs w:val="32"/>
          <w:u w:val="single"/>
          <w:rtl/>
          <w:lang w:bidi="ar-MA"/>
        </w:rPr>
      </w:pPr>
    </w:p>
    <w:p w:rsidR="008900B4" w:rsidRDefault="002050DC" w:rsidP="0001668C">
      <w:pPr>
        <w:jc w:val="center"/>
        <w:rPr>
          <w:rFonts w:ascii="Arial" w:hAnsi="Arial" w:cs="Arial"/>
          <w:b/>
          <w:bCs/>
          <w:sz w:val="28"/>
          <w:szCs w:val="32"/>
        </w:rPr>
      </w:pPr>
      <w:r w:rsidRPr="00327505">
        <w:rPr>
          <w:rFonts w:ascii="Arial" w:hAnsi="Arial" w:cs="Arial"/>
          <w:b/>
          <w:bCs/>
          <w:sz w:val="28"/>
          <w:szCs w:val="32"/>
        </w:rPr>
        <w:t xml:space="preserve">CADRE DE REFERENCES DES EXAMENS D’APTITUDE PROFESSIONNELLE </w:t>
      </w:r>
      <w:r w:rsidR="00A34E28" w:rsidRPr="002050DC">
        <w:rPr>
          <w:rFonts w:ascii="Arial" w:hAnsi="Arial" w:cs="Arial"/>
          <w:bCs/>
          <w:sz w:val="28"/>
          <w:szCs w:val="32"/>
        </w:rPr>
        <w:t>–</w:t>
      </w:r>
      <w:r w:rsidR="00A34E28" w:rsidRPr="00327505">
        <w:rPr>
          <w:rFonts w:ascii="Arial" w:hAnsi="Arial" w:cs="Arial"/>
          <w:b/>
          <w:bCs/>
          <w:sz w:val="28"/>
          <w:szCs w:val="32"/>
        </w:rPr>
        <w:t xml:space="preserve"> </w:t>
      </w:r>
      <w:r w:rsidR="00A34E28" w:rsidRPr="002050DC">
        <w:rPr>
          <w:rFonts w:ascii="Arial" w:hAnsi="Arial" w:cs="Arial"/>
          <w:bCs/>
          <w:sz w:val="28"/>
          <w:szCs w:val="32"/>
        </w:rPr>
        <w:t>Septembre 201</w:t>
      </w:r>
      <w:r w:rsidR="0001668C">
        <w:rPr>
          <w:rFonts w:ascii="Arial" w:hAnsi="Arial" w:cs="Arial"/>
          <w:bCs/>
          <w:sz w:val="28"/>
          <w:szCs w:val="32"/>
        </w:rPr>
        <w:t>6</w:t>
      </w:r>
    </w:p>
    <w:p w:rsidR="00066362" w:rsidRPr="00327505" w:rsidRDefault="00066362" w:rsidP="006D0951">
      <w:pPr>
        <w:jc w:val="center"/>
        <w:rPr>
          <w:rFonts w:ascii="Arial" w:hAnsi="Arial" w:cs="Arial"/>
          <w:b/>
          <w:bCs/>
          <w:sz w:val="32"/>
          <w:szCs w:val="32"/>
        </w:rPr>
      </w:pPr>
    </w:p>
    <w:p w:rsidR="008B322B" w:rsidRPr="0073097E" w:rsidRDefault="008B322B" w:rsidP="008B322B">
      <w:pPr>
        <w:bidi/>
        <w:spacing w:line="80" w:lineRule="exact"/>
        <w:rPr>
          <w:rFonts w:cs="Simplified Arabic"/>
          <w:b/>
          <w:bCs/>
          <w:sz w:val="16"/>
          <w:szCs w:val="16"/>
          <w:rtl/>
          <w:lang w:bidi="ar-MA"/>
        </w:rPr>
      </w:pPr>
    </w:p>
    <w:tbl>
      <w:tblPr>
        <w:bidiVisual/>
        <w:tblW w:w="15735" w:type="dxa"/>
        <w:tblInd w:w="-65" w:type="dxa"/>
        <w:tblBorders>
          <w:top w:val="single" w:sz="8" w:space="0" w:color="C0504D"/>
          <w:left w:val="single" w:sz="8" w:space="0" w:color="C0504D"/>
          <w:bottom w:val="single" w:sz="8" w:space="0" w:color="C0504D"/>
          <w:right w:val="single" w:sz="8" w:space="0" w:color="C0504D"/>
        </w:tblBorders>
        <w:tblLook w:val="01E0"/>
      </w:tblPr>
      <w:tblGrid>
        <w:gridCol w:w="15735"/>
      </w:tblGrid>
      <w:tr w:rsidR="008B322B" w:rsidRPr="006556E3" w:rsidTr="006556E3">
        <w:trPr>
          <w:trHeight w:val="806"/>
        </w:trPr>
        <w:tc>
          <w:tcPr>
            <w:tcW w:w="15735" w:type="dxa"/>
            <w:shd w:val="clear" w:color="auto" w:fill="C0504D"/>
          </w:tcPr>
          <w:p w:rsidR="008B322B" w:rsidRPr="006556E3" w:rsidRDefault="008B322B" w:rsidP="006556E3">
            <w:pPr>
              <w:bidi/>
              <w:spacing w:line="100" w:lineRule="exact"/>
              <w:jc w:val="center"/>
              <w:rPr>
                <w:rFonts w:cs="Simplified Arabic"/>
                <w:b/>
                <w:bCs/>
                <w:color w:val="FFFFFF"/>
                <w:rtl/>
                <w:lang w:bidi="ar-MA"/>
              </w:rPr>
            </w:pPr>
          </w:p>
          <w:p w:rsidR="008B322B" w:rsidRPr="006556E3" w:rsidRDefault="008341E8" w:rsidP="006556E3">
            <w:pPr>
              <w:bidi/>
              <w:spacing w:line="320" w:lineRule="exact"/>
              <w:rPr>
                <w:rFonts w:cs="Simplified Arabic"/>
                <w:b/>
                <w:bCs/>
                <w:color w:val="FFFFFF"/>
                <w:rtl/>
                <w:lang w:bidi="ar-MA"/>
              </w:rPr>
            </w:pPr>
            <w:r w:rsidRPr="006556E3">
              <w:rPr>
                <w:rFonts w:cs="Simplified Arabic" w:hint="cs"/>
                <w:b/>
                <w:bCs/>
                <w:color w:val="FFFFFF"/>
                <w:rtl/>
                <w:lang w:bidi="ar-MA"/>
              </w:rPr>
              <w:t>نوع الامتحان</w:t>
            </w:r>
            <w:r w:rsidR="00066362">
              <w:rPr>
                <w:rFonts w:cs="Simplified Arabic"/>
                <w:b/>
                <w:bCs/>
                <w:color w:val="FFFFFF"/>
                <w:rtl/>
                <w:lang w:bidi="ar-MA"/>
              </w:rPr>
              <w:t xml:space="preserve">      </w:t>
            </w:r>
            <w:r w:rsidR="008B322B" w:rsidRPr="006556E3">
              <w:rPr>
                <w:rFonts w:cs="Simplified Arabic" w:hint="cs"/>
                <w:b/>
                <w:bCs/>
                <w:color w:val="FFFFFF"/>
                <w:rtl/>
                <w:lang w:bidi="ar-MA"/>
              </w:rPr>
              <w:t xml:space="preserve">: </w:t>
            </w:r>
            <w:r w:rsidR="001E32F4" w:rsidRPr="006556E3">
              <w:rPr>
                <w:rFonts w:cs="Simplified Arabic"/>
                <w:b/>
                <w:bCs/>
                <w:color w:val="FFFFFF"/>
                <w:rtl/>
                <w:lang w:bidi="ar-MA"/>
              </w:rPr>
              <w:t xml:space="preserve">        </w:t>
            </w:r>
            <w:r w:rsidR="00327505" w:rsidRPr="006556E3">
              <w:rPr>
                <w:rFonts w:cs="Simplified Arabic"/>
                <w:b/>
                <w:bCs/>
                <w:color w:val="FFFFFF"/>
                <w:rtl/>
                <w:lang w:bidi="ar-MA"/>
              </w:rPr>
              <w:t xml:space="preserve"> </w:t>
            </w:r>
            <w:r w:rsidR="001E32F4" w:rsidRPr="006556E3">
              <w:rPr>
                <w:rFonts w:cs="Simplified Arabic"/>
                <w:b/>
                <w:bCs/>
                <w:color w:val="FFFFFF"/>
                <w:rtl/>
                <w:lang w:bidi="ar-MA"/>
              </w:rPr>
              <w:t xml:space="preserve"> </w:t>
            </w:r>
            <w:r w:rsidR="00A14EBC" w:rsidRPr="006556E3">
              <w:rPr>
                <w:rFonts w:cs="Simplified Arabic" w:hint="cs"/>
                <w:b/>
                <w:bCs/>
                <w:color w:val="FFFFFF"/>
                <w:rtl/>
                <w:lang w:bidi="ar-MA"/>
              </w:rPr>
              <w:t>امتحان</w:t>
            </w:r>
            <w:r w:rsidR="00FF2A60" w:rsidRPr="006556E3">
              <w:rPr>
                <w:rFonts w:cs="Simplified Arabic" w:hint="cs"/>
                <w:b/>
                <w:bCs/>
                <w:color w:val="FFFFFF"/>
                <w:rtl/>
                <w:lang w:bidi="ar-MA"/>
              </w:rPr>
              <w:t xml:space="preserve"> الكفاءة المهنية</w:t>
            </w:r>
            <w:r w:rsidR="00A14EBC" w:rsidRPr="006556E3">
              <w:rPr>
                <w:rFonts w:cs="Simplified Arabic" w:hint="cs"/>
                <w:b/>
                <w:bCs/>
                <w:color w:val="FFFFFF"/>
                <w:rtl/>
                <w:lang w:bidi="ar-MA"/>
              </w:rPr>
              <w:t xml:space="preserve"> لولوج الدرجة 1 تأهيلي</w:t>
            </w:r>
            <w:r w:rsidR="008B322B" w:rsidRPr="006556E3">
              <w:rPr>
                <w:rFonts w:cs="Simplified Arabic" w:hint="cs"/>
                <w:b/>
                <w:bCs/>
                <w:color w:val="FFFFFF"/>
                <w:rtl/>
                <w:lang w:bidi="ar-MA"/>
              </w:rPr>
              <w:t xml:space="preserve"> </w:t>
            </w:r>
            <w:r w:rsidR="002050DC">
              <w:rPr>
                <w:rFonts w:cs="Simplified Arabic" w:hint="cs"/>
                <w:b/>
                <w:bCs/>
                <w:color w:val="FFFFFF"/>
                <w:rtl/>
                <w:lang w:bidi="ar-MA"/>
              </w:rPr>
              <w:t xml:space="preserve">        </w:t>
            </w:r>
            <w:r w:rsidR="004E306F" w:rsidRPr="006556E3">
              <w:rPr>
                <w:rFonts w:cs="Simplified Arabic"/>
                <w:b/>
                <w:bCs/>
                <w:color w:val="FFFFFF"/>
                <w:lang w:bidi="ar-MA"/>
              </w:rPr>
              <w:t xml:space="preserve"> </w:t>
            </w:r>
            <w:r w:rsidR="001E32F4" w:rsidRPr="006556E3">
              <w:rPr>
                <w:rFonts w:cs="Simplified Arabic"/>
                <w:b/>
                <w:bCs/>
                <w:color w:val="FFFFFF"/>
                <w:lang w:bidi="ar-MA"/>
              </w:rPr>
              <w:t xml:space="preserve">    </w:t>
            </w:r>
            <w:r w:rsidR="002050DC">
              <w:rPr>
                <w:rFonts w:cs="Simplified Arabic"/>
                <w:b/>
                <w:bCs/>
                <w:color w:val="FFFFFF"/>
                <w:lang w:bidi="ar-MA"/>
              </w:rPr>
              <w:t xml:space="preserve">  </w:t>
            </w:r>
            <w:r w:rsidR="00327505" w:rsidRPr="006556E3">
              <w:rPr>
                <w:rFonts w:cs="Simplified Arabic"/>
                <w:b/>
                <w:bCs/>
                <w:color w:val="FFFFFF"/>
                <w:lang w:bidi="ar-MA"/>
              </w:rPr>
              <w:t xml:space="preserve">    </w:t>
            </w:r>
            <w:r w:rsidR="001E32F4" w:rsidRPr="006556E3">
              <w:rPr>
                <w:rFonts w:cs="Simplified Arabic"/>
                <w:b/>
                <w:bCs/>
                <w:color w:val="FFFFFF"/>
                <w:lang w:bidi="ar-MA"/>
              </w:rPr>
              <w:t xml:space="preserve">  </w:t>
            </w:r>
            <w:r w:rsidR="004E306F" w:rsidRPr="006556E3">
              <w:rPr>
                <w:rFonts w:cs="Simplified Arabic"/>
                <w:b/>
                <w:bCs/>
                <w:color w:val="FFFFFF"/>
                <w:lang w:bidi="ar-MA"/>
              </w:rPr>
              <w:t xml:space="preserve">   </w:t>
            </w:r>
            <w:r w:rsidR="008B322B" w:rsidRPr="006556E3">
              <w:rPr>
                <w:rFonts w:cs="Simplified Arabic" w:hint="cs"/>
                <w:b/>
                <w:bCs/>
                <w:color w:val="FFFFFF"/>
                <w:rtl/>
                <w:lang w:bidi="ar-MA"/>
              </w:rPr>
              <w:t xml:space="preserve"> المادة:</w:t>
            </w:r>
            <w:r w:rsidR="006C03BF" w:rsidRPr="006556E3">
              <w:rPr>
                <w:rFonts w:cs="Simplified Arabic" w:hint="cs"/>
                <w:b/>
                <w:bCs/>
                <w:color w:val="FFFFFF"/>
                <w:rtl/>
                <w:lang w:bidi="ar-MA"/>
              </w:rPr>
              <w:t xml:space="preserve">  </w:t>
            </w:r>
            <w:r w:rsidR="00FF2A60" w:rsidRPr="006556E3">
              <w:rPr>
                <w:rFonts w:cs="Simplified Arabic" w:hint="cs"/>
                <w:b/>
                <w:bCs/>
                <w:color w:val="FFFFFF"/>
                <w:sz w:val="28"/>
                <w:rtl/>
                <w:lang w:bidi="ar-MA"/>
              </w:rPr>
              <w:t>الفنون التطبيقية</w:t>
            </w:r>
            <w:r w:rsidR="006C03BF" w:rsidRPr="006556E3">
              <w:rPr>
                <w:rFonts w:cs="Simplified Arabic" w:hint="cs"/>
                <w:b/>
                <w:bCs/>
                <w:color w:val="FFFFFF"/>
                <w:sz w:val="28"/>
                <w:rtl/>
                <w:lang w:bidi="ar-MA"/>
              </w:rPr>
              <w:t xml:space="preserve"> </w:t>
            </w:r>
            <w:r w:rsidR="006C03BF" w:rsidRPr="006556E3">
              <w:rPr>
                <w:rFonts w:cs="Simplified Arabic" w:hint="cs"/>
                <w:b/>
                <w:bCs/>
                <w:color w:val="FFFFFF"/>
                <w:rtl/>
                <w:lang w:bidi="ar-MA"/>
              </w:rPr>
              <w:t xml:space="preserve">       </w:t>
            </w:r>
            <w:r w:rsidRPr="006556E3">
              <w:rPr>
                <w:rFonts w:cs="Simplified Arabic" w:hint="cs"/>
                <w:b/>
                <w:bCs/>
                <w:color w:val="FFFFFF"/>
                <w:rtl/>
                <w:lang w:bidi="ar-MA"/>
              </w:rPr>
              <w:t xml:space="preserve"> </w:t>
            </w:r>
            <w:r w:rsidR="00066362">
              <w:rPr>
                <w:rFonts w:cs="Simplified Arabic"/>
                <w:b/>
                <w:bCs/>
                <w:color w:val="FFFFFF"/>
                <w:lang w:bidi="ar-MA"/>
              </w:rPr>
              <w:t xml:space="preserve"> </w:t>
            </w:r>
            <w:r w:rsidR="004E306F" w:rsidRPr="006556E3">
              <w:rPr>
                <w:rFonts w:cs="Simplified Arabic"/>
                <w:b/>
                <w:bCs/>
                <w:color w:val="FFFFFF"/>
                <w:lang w:bidi="ar-MA"/>
              </w:rPr>
              <w:t xml:space="preserve">  </w:t>
            </w:r>
            <w:r w:rsidR="002050DC">
              <w:rPr>
                <w:rFonts w:cs="Simplified Arabic"/>
                <w:b/>
                <w:bCs/>
                <w:color w:val="FFFFFF"/>
                <w:lang w:bidi="ar-MA"/>
              </w:rPr>
              <w:t xml:space="preserve"> </w:t>
            </w:r>
            <w:r w:rsidR="00FA04E1" w:rsidRPr="006556E3">
              <w:rPr>
                <w:rFonts w:cs="Simplified Arabic"/>
                <w:b/>
                <w:bCs/>
                <w:color w:val="FFFFFF"/>
                <w:lang w:bidi="ar-MA"/>
              </w:rPr>
              <w:t xml:space="preserve">            </w:t>
            </w:r>
            <w:r w:rsidR="008B322B" w:rsidRPr="006556E3">
              <w:rPr>
                <w:rFonts w:cs="Simplified Arabic" w:hint="cs"/>
                <w:b/>
                <w:bCs/>
                <w:color w:val="FFFFFF"/>
                <w:sz w:val="28"/>
                <w:szCs w:val="28"/>
                <w:rtl/>
                <w:lang w:bidi="ar-MA"/>
              </w:rPr>
              <w:t>المدة</w:t>
            </w:r>
            <w:r w:rsidR="008B322B" w:rsidRPr="006556E3">
              <w:rPr>
                <w:rFonts w:cs="Simplified Arabic" w:hint="cs"/>
                <w:b/>
                <w:bCs/>
                <w:color w:val="FFFFFF"/>
                <w:rtl/>
                <w:lang w:bidi="ar-MA"/>
              </w:rPr>
              <w:t>:</w:t>
            </w:r>
            <w:r w:rsidR="00A14EBC" w:rsidRPr="006556E3">
              <w:rPr>
                <w:rFonts w:cs="Simplified Arabic" w:hint="cs"/>
                <w:b/>
                <w:bCs/>
                <w:color w:val="FFFFFF"/>
                <w:rtl/>
                <w:lang w:bidi="ar-MA"/>
              </w:rPr>
              <w:t xml:space="preserve"> </w:t>
            </w:r>
            <w:r w:rsidR="001E32F4" w:rsidRPr="006556E3">
              <w:rPr>
                <w:rFonts w:cs="Simplified Arabic"/>
                <w:b/>
                <w:bCs/>
                <w:color w:val="FFFFFF"/>
                <w:rtl/>
                <w:lang w:bidi="ar-MA"/>
              </w:rPr>
              <w:t xml:space="preserve"> </w:t>
            </w:r>
            <w:r w:rsidR="00A14EBC" w:rsidRPr="006556E3">
              <w:rPr>
                <w:rFonts w:cs="Simplified Arabic" w:hint="cs"/>
                <w:b/>
                <w:bCs/>
                <w:color w:val="FFFFFF"/>
                <w:rtl/>
                <w:lang w:bidi="ar-MA"/>
              </w:rPr>
              <w:t xml:space="preserve">ثلاث ساعات       </w:t>
            </w:r>
            <w:r w:rsidR="002050DC">
              <w:rPr>
                <w:rFonts w:cs="Simplified Arabic"/>
                <w:b/>
                <w:bCs/>
                <w:color w:val="FFFFFF"/>
                <w:rtl/>
                <w:lang w:bidi="ar-MA"/>
              </w:rPr>
              <w:t xml:space="preserve">            </w:t>
            </w:r>
            <w:r w:rsidR="00A14EBC" w:rsidRPr="006556E3">
              <w:rPr>
                <w:rFonts w:cs="Simplified Arabic" w:hint="cs"/>
                <w:b/>
                <w:bCs/>
                <w:color w:val="FFFFFF"/>
                <w:rtl/>
                <w:lang w:bidi="ar-MA"/>
              </w:rPr>
              <w:t xml:space="preserve"> </w:t>
            </w:r>
            <w:r w:rsidR="004E306F" w:rsidRPr="006556E3">
              <w:rPr>
                <w:rFonts w:ascii="(Utiliser une police de caractè" w:hAnsi="(Utiliser une police de caractè" w:cs="Simplified Arabic"/>
                <w:b/>
                <w:bCs/>
                <w:color w:val="FFFFFF"/>
                <w:lang w:bidi="ar-MA"/>
              </w:rPr>
              <w:t xml:space="preserve"> </w:t>
            </w:r>
            <w:r w:rsidR="008B322B" w:rsidRPr="006556E3">
              <w:rPr>
                <w:rFonts w:ascii="(Utiliser une police de caractè" w:hAnsi="(Utiliser une police de caractè" w:cs="Simplified Arabic" w:hint="cs"/>
                <w:b/>
                <w:bCs/>
                <w:color w:val="FFFFFF"/>
                <w:rtl/>
                <w:lang w:bidi="ar-MA"/>
              </w:rPr>
              <w:t xml:space="preserve"> </w:t>
            </w:r>
            <w:r w:rsidR="008B322B" w:rsidRPr="006556E3">
              <w:rPr>
                <w:rFonts w:cs="Simplified Arabic" w:hint="cs"/>
                <w:b/>
                <w:bCs/>
                <w:color w:val="FFFFFF"/>
                <w:sz w:val="28"/>
                <w:szCs w:val="28"/>
                <w:rtl/>
                <w:lang w:bidi="ar-MA"/>
              </w:rPr>
              <w:t>المعامل</w:t>
            </w:r>
            <w:r w:rsidR="008B322B" w:rsidRPr="006556E3">
              <w:rPr>
                <w:rFonts w:cs="Simplified Arabic" w:hint="cs"/>
                <w:b/>
                <w:bCs/>
                <w:color w:val="FFFFFF"/>
                <w:rtl/>
                <w:lang w:bidi="ar-MA"/>
              </w:rPr>
              <w:t xml:space="preserve">: </w:t>
            </w:r>
            <w:r w:rsidR="00A14EBC" w:rsidRPr="006556E3">
              <w:rPr>
                <w:rFonts w:cs="Simplified Arabic" w:hint="cs"/>
                <w:b/>
                <w:bCs/>
                <w:color w:val="FFFFFF"/>
                <w:rtl/>
                <w:lang w:bidi="ar-MA"/>
              </w:rPr>
              <w:t>1</w:t>
            </w:r>
          </w:p>
          <w:p w:rsidR="008B322B" w:rsidRPr="006556E3" w:rsidRDefault="008B322B" w:rsidP="006556E3">
            <w:pPr>
              <w:bidi/>
              <w:spacing w:line="320" w:lineRule="exact"/>
              <w:rPr>
                <w:rFonts w:ascii="Tahoma" w:hAnsi="Tahoma" w:cs="Simplified Arabic"/>
                <w:b/>
                <w:bCs/>
                <w:color w:val="FFFFFF"/>
                <w:rtl/>
                <w:lang w:val="en-US" w:bidi="ar-MA"/>
              </w:rPr>
            </w:pPr>
            <w:r w:rsidRPr="006556E3">
              <w:rPr>
                <w:rFonts w:cs="Simplified Arabic" w:hint="cs"/>
                <w:b/>
                <w:bCs/>
                <w:color w:val="FFFFFF"/>
                <w:rtl/>
                <w:lang w:val="en-US" w:bidi="ar-MA"/>
              </w:rPr>
              <w:t>مواصفات الاختبار</w:t>
            </w:r>
            <w:r w:rsidR="00370B02" w:rsidRPr="006556E3">
              <w:rPr>
                <w:rFonts w:cs="Simplified Arabic" w:hint="cs"/>
                <w:b/>
                <w:bCs/>
                <w:color w:val="FFFFFF"/>
                <w:rtl/>
                <w:lang w:val="en-US" w:bidi="ar-MA"/>
              </w:rPr>
              <w:t xml:space="preserve"> :</w:t>
            </w:r>
            <w:r w:rsidR="001E32F4" w:rsidRPr="006556E3">
              <w:rPr>
                <w:rFonts w:cs="Simplified Arabic"/>
                <w:b/>
                <w:bCs/>
                <w:color w:val="FFFFFF"/>
                <w:lang w:bidi="ar-MA"/>
              </w:rPr>
              <w:t xml:space="preserve"> </w:t>
            </w:r>
            <w:r w:rsidR="002050DC">
              <w:rPr>
                <w:rFonts w:cs="Simplified Arabic"/>
                <w:b/>
                <w:bCs/>
                <w:color w:val="FFFFFF"/>
                <w:lang w:bidi="ar-MA"/>
              </w:rPr>
              <w:t xml:space="preserve">        </w:t>
            </w:r>
            <w:r w:rsidR="001E32F4" w:rsidRPr="006556E3">
              <w:rPr>
                <w:rFonts w:cs="Simplified Arabic"/>
                <w:b/>
                <w:bCs/>
                <w:color w:val="FFFFFF"/>
                <w:lang w:bidi="ar-MA"/>
              </w:rPr>
              <w:t xml:space="preserve">   </w:t>
            </w:r>
            <w:r w:rsidR="00327505" w:rsidRPr="006556E3">
              <w:rPr>
                <w:rFonts w:cs="Simplified Arabic"/>
                <w:b/>
                <w:bCs/>
                <w:color w:val="FFFFFF"/>
                <w:lang w:bidi="ar-MA"/>
              </w:rPr>
              <w:t xml:space="preserve"> </w:t>
            </w:r>
            <w:r w:rsidR="00FF2A60" w:rsidRPr="006556E3">
              <w:rPr>
                <w:rFonts w:cs="Simplified Arabic" w:hint="cs"/>
                <w:b/>
                <w:bCs/>
                <w:color w:val="FFFFFF"/>
                <w:rtl/>
                <w:lang w:val="en-US" w:bidi="ar-MA"/>
              </w:rPr>
              <w:t xml:space="preserve"> ديداكتيك تدريس مواد الفنون التطبيقية</w:t>
            </w:r>
          </w:p>
        </w:tc>
      </w:tr>
    </w:tbl>
    <w:p w:rsidR="008900B4" w:rsidRPr="004E20C9" w:rsidRDefault="008900B4" w:rsidP="004E20C9">
      <w:pPr>
        <w:spacing w:line="160" w:lineRule="exact"/>
        <w:rPr>
          <w:sz w:val="16"/>
          <w:szCs w:val="16"/>
        </w:rPr>
      </w:pPr>
    </w:p>
    <w:tbl>
      <w:tblPr>
        <w:tblW w:w="15701" w:type="dxa"/>
        <w:tblInd w:w="-34" w:type="dxa"/>
        <w:tblBorders>
          <w:insideH w:val="single" w:sz="18" w:space="0" w:color="FFFFFF"/>
          <w:insideV w:val="single" w:sz="18" w:space="0" w:color="FFFFFF"/>
        </w:tblBorders>
        <w:tblLayout w:type="fixed"/>
        <w:tblLook w:val="01E0"/>
      </w:tblPr>
      <w:tblGrid>
        <w:gridCol w:w="4111"/>
        <w:gridCol w:w="9214"/>
        <w:gridCol w:w="2376"/>
      </w:tblGrid>
      <w:tr w:rsidR="006A3A3A" w:rsidRPr="006556E3" w:rsidTr="002050DC">
        <w:tc>
          <w:tcPr>
            <w:tcW w:w="4111" w:type="dxa"/>
            <w:shd w:val="pct20" w:color="000000" w:fill="FFFFFF"/>
            <w:vAlign w:val="center"/>
          </w:tcPr>
          <w:p w:rsidR="006A3A3A" w:rsidRPr="00066362" w:rsidRDefault="006A3A3A" w:rsidP="00066362">
            <w:pPr>
              <w:jc w:val="center"/>
              <w:rPr>
                <w:rFonts w:ascii="Calibri" w:hAnsi="Calibri"/>
                <w:b/>
                <w:sz w:val="26"/>
                <w:szCs w:val="26"/>
              </w:rPr>
            </w:pPr>
            <w:r w:rsidRPr="00066362">
              <w:rPr>
                <w:rFonts w:ascii="Calibri" w:hAnsi="Calibri"/>
                <w:b/>
                <w:sz w:val="26"/>
                <w:szCs w:val="26"/>
              </w:rPr>
              <w:t>Les axes / les domaines</w:t>
            </w:r>
            <w:r w:rsidR="00EE18D3" w:rsidRPr="00066362">
              <w:rPr>
                <w:rFonts w:ascii="Calibri" w:hAnsi="Calibri"/>
                <w:b/>
                <w:sz w:val="26"/>
                <w:szCs w:val="26"/>
              </w:rPr>
              <w:t xml:space="preserve"> principaux</w:t>
            </w:r>
          </w:p>
        </w:tc>
        <w:tc>
          <w:tcPr>
            <w:tcW w:w="9214" w:type="dxa"/>
            <w:shd w:val="pct20" w:color="000000" w:fill="FFFFFF"/>
            <w:vAlign w:val="center"/>
          </w:tcPr>
          <w:p w:rsidR="006A3A3A" w:rsidRPr="00066362" w:rsidRDefault="00B72C88" w:rsidP="00821CDE">
            <w:pPr>
              <w:jc w:val="center"/>
              <w:rPr>
                <w:rFonts w:ascii="Calibri" w:hAnsi="Calibri"/>
                <w:b/>
                <w:sz w:val="28"/>
              </w:rPr>
            </w:pPr>
            <w:r w:rsidRPr="00066362">
              <w:rPr>
                <w:rFonts w:ascii="Calibri" w:hAnsi="Calibri"/>
                <w:b/>
                <w:sz w:val="28"/>
              </w:rPr>
              <w:t>Descriptions des axes / des domaines principaux</w:t>
            </w:r>
          </w:p>
        </w:tc>
        <w:tc>
          <w:tcPr>
            <w:tcW w:w="2376" w:type="dxa"/>
            <w:shd w:val="pct20" w:color="000000" w:fill="FFFFFF"/>
          </w:tcPr>
          <w:p w:rsidR="006A3A3A" w:rsidRPr="006556E3" w:rsidRDefault="006A3A3A" w:rsidP="001E32F4">
            <w:pPr>
              <w:rPr>
                <w:rFonts w:ascii="Calibri" w:hAnsi="Calibri"/>
                <w:sz w:val="22"/>
                <w:szCs w:val="22"/>
                <w:lang w:val="fr-MC"/>
              </w:rPr>
            </w:pPr>
            <w:r w:rsidRPr="006556E3">
              <w:rPr>
                <w:rFonts w:ascii="Calibri" w:hAnsi="Calibri"/>
                <w:sz w:val="22"/>
                <w:szCs w:val="22"/>
              </w:rPr>
              <w:t xml:space="preserve">Degré </w:t>
            </w:r>
            <w:r w:rsidR="00370B02" w:rsidRPr="006556E3">
              <w:rPr>
                <w:rFonts w:ascii="Calibri" w:hAnsi="Calibri"/>
                <w:sz w:val="22"/>
                <w:szCs w:val="22"/>
              </w:rPr>
              <w:t>d’</w:t>
            </w:r>
            <w:r w:rsidR="00EE18D3" w:rsidRPr="006556E3">
              <w:rPr>
                <w:rFonts w:ascii="Calibri" w:hAnsi="Calibri"/>
                <w:sz w:val="22"/>
                <w:szCs w:val="22"/>
              </w:rPr>
              <w:t>importance (</w:t>
            </w:r>
            <w:r w:rsidRPr="006556E3">
              <w:rPr>
                <w:rFonts w:ascii="Calibri" w:hAnsi="Calibri"/>
                <w:sz w:val="22"/>
                <w:szCs w:val="22"/>
              </w:rPr>
              <w:t>%)</w:t>
            </w:r>
          </w:p>
        </w:tc>
      </w:tr>
      <w:tr w:rsidR="00EE18D3" w:rsidRPr="006556E3" w:rsidTr="002050DC">
        <w:trPr>
          <w:trHeight w:val="360"/>
        </w:trPr>
        <w:tc>
          <w:tcPr>
            <w:tcW w:w="4111" w:type="dxa"/>
            <w:vMerge w:val="restart"/>
            <w:shd w:val="pct5" w:color="000000" w:fill="FFFFFF"/>
            <w:vAlign w:val="center"/>
          </w:tcPr>
          <w:p w:rsidR="008341E8" w:rsidRPr="006556E3" w:rsidRDefault="00821CDE" w:rsidP="00821CDE">
            <w:pPr>
              <w:numPr>
                <w:ilvl w:val="0"/>
                <w:numId w:val="6"/>
              </w:numPr>
              <w:spacing w:line="240" w:lineRule="exact"/>
              <w:ind w:hanging="620"/>
              <w:rPr>
                <w:rFonts w:ascii="Calibri" w:hAnsi="Calibri"/>
                <w:b/>
                <w:bCs/>
                <w:sz w:val="26"/>
                <w:szCs w:val="26"/>
                <w:rtl/>
              </w:rPr>
            </w:pPr>
            <w:r>
              <w:rPr>
                <w:rFonts w:ascii="Calibri" w:hAnsi="Calibri"/>
                <w:b/>
                <w:bCs/>
                <w:sz w:val="26"/>
                <w:szCs w:val="26"/>
              </w:rPr>
              <w:t xml:space="preserve">  </w:t>
            </w:r>
            <w:r w:rsidRPr="00821CDE">
              <w:rPr>
                <w:rFonts w:ascii="Calibri" w:hAnsi="Calibri"/>
                <w:bCs/>
                <w:sz w:val="26"/>
                <w:szCs w:val="26"/>
              </w:rPr>
              <w:t xml:space="preserve">AXE PRINCIPAL  </w:t>
            </w:r>
            <w:r w:rsidR="00EE18D3" w:rsidRPr="00821CDE">
              <w:rPr>
                <w:rFonts w:ascii="Calibri" w:hAnsi="Calibri"/>
                <w:bCs/>
                <w:sz w:val="26"/>
                <w:szCs w:val="26"/>
              </w:rPr>
              <w:t>1</w:t>
            </w:r>
            <w:r w:rsidR="00EE18D3" w:rsidRPr="006556E3">
              <w:rPr>
                <w:rFonts w:ascii="Calibri" w:hAnsi="Calibri"/>
                <w:b/>
                <w:bCs/>
                <w:sz w:val="26"/>
                <w:szCs w:val="26"/>
              </w:rPr>
              <w:t xml:space="preserve"> : </w:t>
            </w:r>
          </w:p>
          <w:p w:rsidR="00EE18D3" w:rsidRPr="006556E3" w:rsidRDefault="00CF4763" w:rsidP="00821CDE">
            <w:pPr>
              <w:spacing w:line="240" w:lineRule="exact"/>
              <w:ind w:left="819" w:hanging="762"/>
              <w:rPr>
                <w:rFonts w:ascii="Calibri" w:hAnsi="Calibri"/>
                <w:b/>
                <w:bCs/>
                <w:sz w:val="26"/>
                <w:szCs w:val="26"/>
              </w:rPr>
            </w:pPr>
            <w:r w:rsidRPr="006556E3">
              <w:rPr>
                <w:rFonts w:ascii="Calibri" w:hAnsi="Calibri"/>
                <w:b/>
                <w:bCs/>
                <w:i/>
                <w:iCs/>
                <w:color w:val="000000"/>
                <w:sz w:val="23"/>
                <w:lang w:eastAsia="fr-FR"/>
              </w:rPr>
              <w:t>Planification des apprentissages des arts appliqués</w:t>
            </w:r>
            <w:r w:rsidRPr="006556E3">
              <w:rPr>
                <w:rFonts w:ascii="Calibri" w:hAnsi="Calibri"/>
                <w:b/>
                <w:bCs/>
                <w:sz w:val="26"/>
                <w:szCs w:val="26"/>
              </w:rPr>
              <w:t xml:space="preserve"> </w:t>
            </w:r>
          </w:p>
          <w:p w:rsidR="00EE18D3" w:rsidRPr="006556E3" w:rsidRDefault="00EE18D3" w:rsidP="00821CDE">
            <w:pPr>
              <w:spacing w:line="240" w:lineRule="exact"/>
              <w:ind w:hanging="762"/>
              <w:rPr>
                <w:rFonts w:ascii="Calibri" w:hAnsi="Calibri"/>
                <w:b/>
                <w:bCs/>
                <w:sz w:val="26"/>
                <w:szCs w:val="26"/>
              </w:rPr>
            </w:pPr>
          </w:p>
        </w:tc>
        <w:tc>
          <w:tcPr>
            <w:tcW w:w="9214" w:type="dxa"/>
            <w:shd w:val="pct5" w:color="000000" w:fill="FFFFFF"/>
            <w:vAlign w:val="center"/>
          </w:tcPr>
          <w:p w:rsidR="00EE18D3" w:rsidRPr="006556E3" w:rsidRDefault="00EE18D3" w:rsidP="006556E3">
            <w:pPr>
              <w:spacing w:line="240" w:lineRule="exact"/>
              <w:rPr>
                <w:rFonts w:ascii="Calibri" w:hAnsi="Calibri"/>
              </w:rPr>
            </w:pPr>
            <w:r w:rsidRPr="006556E3">
              <w:rPr>
                <w:rFonts w:ascii="Calibri" w:hAnsi="Calibri"/>
                <w:b/>
                <w:bCs/>
              </w:rPr>
              <w:t xml:space="preserve"> 1.1</w:t>
            </w:r>
            <w:r w:rsidRPr="006556E3">
              <w:rPr>
                <w:rFonts w:ascii="Calibri" w:hAnsi="Calibri"/>
              </w:rPr>
              <w:t xml:space="preserve">. </w:t>
            </w:r>
            <w:r w:rsidR="00821CDE">
              <w:rPr>
                <w:rFonts w:ascii="Calibri" w:hAnsi="Calibri"/>
              </w:rPr>
              <w:t xml:space="preserve"> </w:t>
            </w:r>
            <w:r w:rsidR="00FF2A60" w:rsidRPr="006556E3">
              <w:rPr>
                <w:rFonts w:ascii="Calibri" w:hAnsi="Calibri"/>
                <w:i/>
                <w:iCs/>
                <w:color w:val="000000"/>
                <w:sz w:val="23"/>
                <w:lang w:eastAsia="fr-FR"/>
              </w:rPr>
              <w:t>Comprendre le concept de planification</w:t>
            </w:r>
          </w:p>
        </w:tc>
        <w:tc>
          <w:tcPr>
            <w:tcW w:w="2376" w:type="dxa"/>
            <w:vMerge w:val="restart"/>
            <w:shd w:val="pct5" w:color="000000" w:fill="FFFFFF"/>
            <w:vAlign w:val="center"/>
          </w:tcPr>
          <w:p w:rsidR="00E77E4B" w:rsidRPr="006556E3" w:rsidRDefault="00E77E4B" w:rsidP="006556E3">
            <w:pPr>
              <w:spacing w:line="240" w:lineRule="exact"/>
              <w:jc w:val="center"/>
              <w:rPr>
                <w:rFonts w:ascii="Calibri" w:hAnsi="Calibri"/>
                <w:rtl/>
              </w:rPr>
            </w:pPr>
          </w:p>
          <w:p w:rsidR="00E77E4B" w:rsidRPr="006556E3" w:rsidRDefault="00E77E4B" w:rsidP="006556E3">
            <w:pPr>
              <w:spacing w:line="240" w:lineRule="exact"/>
              <w:jc w:val="center"/>
              <w:rPr>
                <w:rFonts w:ascii="Calibri" w:hAnsi="Calibri"/>
                <w:rtl/>
              </w:rPr>
            </w:pPr>
          </w:p>
          <w:p w:rsidR="00EE18D3" w:rsidRPr="006556E3" w:rsidRDefault="0001668C" w:rsidP="006556E3">
            <w:pPr>
              <w:spacing w:line="240" w:lineRule="exact"/>
              <w:jc w:val="center"/>
              <w:rPr>
                <w:rFonts w:ascii="Calibri" w:hAnsi="Calibri"/>
              </w:rPr>
            </w:pPr>
            <w:r>
              <w:rPr>
                <w:rFonts w:ascii="Calibri" w:hAnsi="Calibri"/>
              </w:rPr>
              <w:t>30</w:t>
            </w:r>
          </w:p>
        </w:tc>
      </w:tr>
      <w:tr w:rsidR="00EE18D3" w:rsidRPr="006556E3" w:rsidTr="002050DC">
        <w:trPr>
          <w:trHeight w:val="360"/>
        </w:trPr>
        <w:tc>
          <w:tcPr>
            <w:tcW w:w="4111" w:type="dxa"/>
            <w:vMerge/>
            <w:shd w:val="pct20" w:color="000000" w:fill="FFFFFF"/>
            <w:vAlign w:val="center"/>
          </w:tcPr>
          <w:p w:rsidR="00EE18D3" w:rsidRPr="006556E3" w:rsidRDefault="00EE18D3" w:rsidP="00821CDE">
            <w:pPr>
              <w:spacing w:line="240" w:lineRule="exact"/>
              <w:ind w:hanging="762"/>
              <w:rPr>
                <w:rFonts w:ascii="Calibri" w:hAnsi="Calibri"/>
                <w:b/>
                <w:bCs/>
                <w:sz w:val="26"/>
                <w:szCs w:val="26"/>
              </w:rPr>
            </w:pPr>
          </w:p>
        </w:tc>
        <w:tc>
          <w:tcPr>
            <w:tcW w:w="9214" w:type="dxa"/>
            <w:shd w:val="pct20" w:color="000000" w:fill="FFFFFF"/>
            <w:vAlign w:val="center"/>
          </w:tcPr>
          <w:p w:rsidR="00EE18D3" w:rsidRPr="006556E3" w:rsidRDefault="00EE18D3" w:rsidP="006556E3">
            <w:pPr>
              <w:spacing w:line="240" w:lineRule="exact"/>
              <w:ind w:left="612" w:hanging="612"/>
              <w:rPr>
                <w:rFonts w:ascii="Calibri" w:hAnsi="Calibri"/>
              </w:rPr>
            </w:pPr>
            <w:r w:rsidRPr="006556E3">
              <w:rPr>
                <w:rFonts w:ascii="Calibri" w:hAnsi="Calibri"/>
                <w:b/>
                <w:bCs/>
              </w:rPr>
              <w:t xml:space="preserve"> 1.2.</w:t>
            </w:r>
            <w:r w:rsidRPr="006556E3">
              <w:rPr>
                <w:rFonts w:ascii="Calibri" w:hAnsi="Calibri"/>
              </w:rPr>
              <w:t xml:space="preserve"> </w:t>
            </w:r>
            <w:r w:rsidR="00821CDE">
              <w:rPr>
                <w:rFonts w:ascii="Calibri" w:hAnsi="Calibri"/>
              </w:rPr>
              <w:t xml:space="preserve"> </w:t>
            </w:r>
            <w:r w:rsidR="00C55ACE" w:rsidRPr="006556E3">
              <w:rPr>
                <w:rStyle w:val="A5"/>
                <w:rFonts w:ascii="Calibri" w:hAnsi="Calibri"/>
              </w:rPr>
              <w:t>Connaissance des outils de la planification en classe d’arts appliqués</w:t>
            </w:r>
          </w:p>
        </w:tc>
        <w:tc>
          <w:tcPr>
            <w:tcW w:w="2376" w:type="dxa"/>
            <w:vMerge/>
            <w:shd w:val="pct20" w:color="000000" w:fill="FFFFFF"/>
            <w:vAlign w:val="center"/>
          </w:tcPr>
          <w:p w:rsidR="00EE18D3" w:rsidRPr="006556E3" w:rsidRDefault="00EE18D3" w:rsidP="006556E3">
            <w:pPr>
              <w:spacing w:line="240" w:lineRule="exact"/>
              <w:jc w:val="center"/>
              <w:rPr>
                <w:rFonts w:ascii="Calibri" w:hAnsi="Calibri"/>
              </w:rPr>
            </w:pPr>
          </w:p>
        </w:tc>
      </w:tr>
      <w:tr w:rsidR="00EE18D3" w:rsidRPr="006556E3" w:rsidTr="002050DC">
        <w:trPr>
          <w:trHeight w:val="360"/>
        </w:trPr>
        <w:tc>
          <w:tcPr>
            <w:tcW w:w="4111" w:type="dxa"/>
            <w:vMerge/>
            <w:shd w:val="pct5" w:color="000000" w:fill="FFFFFF"/>
            <w:vAlign w:val="center"/>
          </w:tcPr>
          <w:p w:rsidR="00EE18D3" w:rsidRPr="006556E3" w:rsidRDefault="00EE18D3" w:rsidP="00821CDE">
            <w:pPr>
              <w:spacing w:line="240" w:lineRule="exact"/>
              <w:ind w:hanging="762"/>
              <w:rPr>
                <w:rFonts w:ascii="Calibri" w:hAnsi="Calibri"/>
                <w:b/>
                <w:bCs/>
                <w:sz w:val="26"/>
                <w:szCs w:val="26"/>
              </w:rPr>
            </w:pPr>
          </w:p>
        </w:tc>
        <w:tc>
          <w:tcPr>
            <w:tcW w:w="9214" w:type="dxa"/>
            <w:shd w:val="pct5" w:color="000000" w:fill="FFFFFF"/>
            <w:vAlign w:val="center"/>
          </w:tcPr>
          <w:p w:rsidR="00EE18D3" w:rsidRPr="006556E3" w:rsidRDefault="00EE18D3" w:rsidP="006556E3">
            <w:pPr>
              <w:spacing w:line="240" w:lineRule="exact"/>
              <w:rPr>
                <w:rFonts w:ascii="Calibri" w:hAnsi="Calibri"/>
              </w:rPr>
            </w:pPr>
            <w:r w:rsidRPr="006556E3">
              <w:rPr>
                <w:rFonts w:ascii="Calibri" w:hAnsi="Calibri"/>
                <w:b/>
                <w:bCs/>
              </w:rPr>
              <w:t xml:space="preserve"> 1.3</w:t>
            </w:r>
            <w:r w:rsidRPr="006556E3">
              <w:rPr>
                <w:rFonts w:ascii="Calibri" w:hAnsi="Calibri"/>
              </w:rPr>
              <w:t xml:space="preserve">. </w:t>
            </w:r>
            <w:r w:rsidR="00821CDE">
              <w:rPr>
                <w:rFonts w:ascii="Calibri" w:hAnsi="Calibri"/>
              </w:rPr>
              <w:t xml:space="preserve"> </w:t>
            </w:r>
            <w:r w:rsidR="00C55ACE" w:rsidRPr="006556E3">
              <w:rPr>
                <w:rStyle w:val="A5"/>
                <w:rFonts w:ascii="Calibri" w:hAnsi="Calibri"/>
              </w:rPr>
              <w:t>Planification des apprentissages des arts appliqués</w:t>
            </w:r>
          </w:p>
        </w:tc>
        <w:tc>
          <w:tcPr>
            <w:tcW w:w="2376" w:type="dxa"/>
            <w:vMerge/>
            <w:shd w:val="pct5" w:color="000000" w:fill="FFFFFF"/>
            <w:vAlign w:val="center"/>
          </w:tcPr>
          <w:p w:rsidR="00EE18D3" w:rsidRPr="006556E3" w:rsidRDefault="00EE18D3" w:rsidP="006556E3">
            <w:pPr>
              <w:spacing w:line="240" w:lineRule="exact"/>
              <w:jc w:val="center"/>
              <w:rPr>
                <w:rFonts w:ascii="Calibri" w:hAnsi="Calibri"/>
              </w:rPr>
            </w:pPr>
          </w:p>
        </w:tc>
      </w:tr>
      <w:tr w:rsidR="00C55ACE" w:rsidRPr="006556E3" w:rsidTr="002050DC">
        <w:trPr>
          <w:trHeight w:val="360"/>
        </w:trPr>
        <w:tc>
          <w:tcPr>
            <w:tcW w:w="4111" w:type="dxa"/>
            <w:vMerge w:val="restart"/>
            <w:shd w:val="pct20" w:color="000000" w:fill="FFFFFF"/>
            <w:vAlign w:val="center"/>
          </w:tcPr>
          <w:p w:rsidR="00C55ACE" w:rsidRPr="006556E3" w:rsidRDefault="00821CDE" w:rsidP="00821CDE">
            <w:pPr>
              <w:numPr>
                <w:ilvl w:val="0"/>
                <w:numId w:val="6"/>
              </w:numPr>
              <w:spacing w:line="240" w:lineRule="exact"/>
              <w:ind w:hanging="620"/>
              <w:rPr>
                <w:rFonts w:ascii="Calibri" w:hAnsi="Calibri"/>
                <w:b/>
                <w:bCs/>
                <w:sz w:val="26"/>
                <w:szCs w:val="26"/>
              </w:rPr>
            </w:pPr>
            <w:r>
              <w:rPr>
                <w:rFonts w:ascii="Calibri" w:hAnsi="Calibri"/>
                <w:b/>
                <w:bCs/>
                <w:sz w:val="26"/>
                <w:szCs w:val="26"/>
              </w:rPr>
              <w:t xml:space="preserve">   </w:t>
            </w:r>
            <w:r w:rsidRPr="00821CDE">
              <w:rPr>
                <w:rFonts w:ascii="Calibri" w:hAnsi="Calibri"/>
                <w:bCs/>
                <w:sz w:val="26"/>
                <w:szCs w:val="26"/>
              </w:rPr>
              <w:t>AXE PRINCIPAL</w:t>
            </w:r>
            <w:r w:rsidRPr="006556E3">
              <w:rPr>
                <w:rFonts w:ascii="Calibri" w:hAnsi="Calibri"/>
                <w:b/>
                <w:bCs/>
                <w:sz w:val="26"/>
                <w:szCs w:val="26"/>
              </w:rPr>
              <w:t xml:space="preserve"> </w:t>
            </w:r>
            <w:r>
              <w:rPr>
                <w:rFonts w:ascii="Calibri" w:hAnsi="Calibri"/>
                <w:b/>
                <w:bCs/>
                <w:sz w:val="26"/>
                <w:szCs w:val="26"/>
              </w:rPr>
              <w:t xml:space="preserve"> </w:t>
            </w:r>
            <w:r w:rsidR="00C55ACE" w:rsidRPr="006556E3">
              <w:rPr>
                <w:rFonts w:ascii="Calibri" w:hAnsi="Calibri"/>
                <w:b/>
                <w:bCs/>
                <w:sz w:val="26"/>
                <w:szCs w:val="26"/>
              </w:rPr>
              <w:t>2 :</w:t>
            </w:r>
          </w:p>
          <w:p w:rsidR="00C55ACE" w:rsidRPr="006556E3" w:rsidRDefault="00CF4763" w:rsidP="00821CDE">
            <w:pPr>
              <w:spacing w:line="240" w:lineRule="exact"/>
              <w:ind w:left="678" w:hanging="620"/>
              <w:rPr>
                <w:rFonts w:ascii="Calibri" w:hAnsi="Calibri"/>
                <w:b/>
                <w:bCs/>
                <w:sz w:val="26"/>
                <w:szCs w:val="26"/>
              </w:rPr>
            </w:pPr>
            <w:r w:rsidRPr="006556E3">
              <w:rPr>
                <w:rFonts w:ascii="Calibri" w:hAnsi="Calibri"/>
                <w:b/>
                <w:bCs/>
                <w:i/>
                <w:iCs/>
                <w:color w:val="000000"/>
                <w:sz w:val="23"/>
                <w:lang w:eastAsia="fr-FR"/>
              </w:rPr>
              <w:t>Gestion des apprentissages des arts appliqués</w:t>
            </w:r>
            <w:r w:rsidRPr="006556E3">
              <w:rPr>
                <w:rFonts w:ascii="Calibri" w:hAnsi="Calibri"/>
                <w:b/>
                <w:bCs/>
                <w:sz w:val="26"/>
                <w:szCs w:val="26"/>
              </w:rPr>
              <w:t xml:space="preserve"> </w:t>
            </w:r>
          </w:p>
        </w:tc>
        <w:tc>
          <w:tcPr>
            <w:tcW w:w="9214" w:type="dxa"/>
            <w:shd w:val="pct20" w:color="000000" w:fill="FFFFFF"/>
            <w:vAlign w:val="center"/>
          </w:tcPr>
          <w:p w:rsidR="00C55ACE" w:rsidRPr="006556E3" w:rsidRDefault="00C55ACE" w:rsidP="006556E3">
            <w:pPr>
              <w:spacing w:line="240" w:lineRule="exact"/>
              <w:ind w:left="432" w:hanging="432"/>
              <w:rPr>
                <w:rFonts w:ascii="Calibri" w:hAnsi="Calibri"/>
              </w:rPr>
            </w:pPr>
            <w:r w:rsidRPr="006556E3">
              <w:rPr>
                <w:rFonts w:ascii="Calibri" w:hAnsi="Calibri"/>
                <w:b/>
                <w:bCs/>
              </w:rPr>
              <w:t xml:space="preserve"> 2.1</w:t>
            </w:r>
            <w:r w:rsidRPr="006556E3">
              <w:rPr>
                <w:rFonts w:ascii="Calibri" w:hAnsi="Calibri"/>
              </w:rPr>
              <w:t xml:space="preserve">. </w:t>
            </w:r>
            <w:r w:rsidR="00821CDE">
              <w:rPr>
                <w:rFonts w:ascii="Calibri" w:hAnsi="Calibri"/>
              </w:rPr>
              <w:t xml:space="preserve"> </w:t>
            </w:r>
            <w:r w:rsidRPr="006556E3">
              <w:rPr>
                <w:rStyle w:val="A5"/>
                <w:rFonts w:ascii="Calibri" w:hAnsi="Calibri"/>
              </w:rPr>
              <w:t>Appréhension du concept de gestion</w:t>
            </w:r>
          </w:p>
        </w:tc>
        <w:tc>
          <w:tcPr>
            <w:tcW w:w="2376" w:type="dxa"/>
            <w:vMerge w:val="restart"/>
            <w:shd w:val="pct20" w:color="000000" w:fill="FFFFFF"/>
            <w:vAlign w:val="center"/>
          </w:tcPr>
          <w:p w:rsidR="00C55ACE" w:rsidRPr="006556E3" w:rsidRDefault="00C55ACE" w:rsidP="006556E3">
            <w:pPr>
              <w:spacing w:line="240" w:lineRule="exact"/>
              <w:jc w:val="center"/>
              <w:rPr>
                <w:rFonts w:ascii="Calibri" w:hAnsi="Calibri"/>
              </w:rPr>
            </w:pPr>
            <w:r w:rsidRPr="006556E3">
              <w:rPr>
                <w:rFonts w:ascii="Calibri" w:hAnsi="Calibri"/>
                <w:rtl/>
              </w:rPr>
              <w:t>25</w:t>
            </w:r>
          </w:p>
        </w:tc>
      </w:tr>
      <w:tr w:rsidR="00C55ACE" w:rsidRPr="006556E3" w:rsidTr="002050DC">
        <w:trPr>
          <w:trHeight w:val="360"/>
        </w:trPr>
        <w:tc>
          <w:tcPr>
            <w:tcW w:w="4111" w:type="dxa"/>
            <w:vMerge/>
            <w:shd w:val="pct5" w:color="000000" w:fill="FFFFFF"/>
            <w:vAlign w:val="center"/>
          </w:tcPr>
          <w:p w:rsidR="00C55ACE" w:rsidRPr="006556E3" w:rsidRDefault="00C55ACE" w:rsidP="00821CDE">
            <w:pPr>
              <w:spacing w:line="240" w:lineRule="exact"/>
              <w:ind w:hanging="620"/>
              <w:rPr>
                <w:rFonts w:ascii="Calibri" w:hAnsi="Calibri"/>
                <w:b/>
                <w:bCs/>
                <w:sz w:val="26"/>
                <w:szCs w:val="26"/>
              </w:rPr>
            </w:pPr>
          </w:p>
        </w:tc>
        <w:tc>
          <w:tcPr>
            <w:tcW w:w="9214" w:type="dxa"/>
            <w:shd w:val="pct5" w:color="000000" w:fill="FFFFFF"/>
            <w:vAlign w:val="center"/>
          </w:tcPr>
          <w:p w:rsidR="00C55ACE" w:rsidRPr="006556E3" w:rsidRDefault="00C55ACE" w:rsidP="006556E3">
            <w:pPr>
              <w:spacing w:line="240" w:lineRule="exact"/>
              <w:rPr>
                <w:rFonts w:ascii="Calibri" w:hAnsi="Calibri"/>
              </w:rPr>
            </w:pPr>
            <w:r w:rsidRPr="006556E3">
              <w:rPr>
                <w:rFonts w:ascii="Calibri" w:hAnsi="Calibri"/>
                <w:b/>
                <w:bCs/>
              </w:rPr>
              <w:t xml:space="preserve"> 2.2</w:t>
            </w:r>
            <w:r w:rsidRPr="006556E3">
              <w:rPr>
                <w:rFonts w:ascii="Calibri" w:hAnsi="Calibri"/>
              </w:rPr>
              <w:t>.</w:t>
            </w:r>
            <w:r w:rsidRPr="006556E3">
              <w:rPr>
                <w:rFonts w:ascii="Calibri" w:hAnsi="Calibri"/>
                <w:b/>
                <w:bCs/>
                <w:i/>
                <w:iCs/>
                <w:color w:val="000000"/>
                <w:sz w:val="23"/>
                <w:szCs w:val="23"/>
              </w:rPr>
              <w:t xml:space="preserve"> </w:t>
            </w:r>
            <w:r w:rsidR="00821CDE">
              <w:rPr>
                <w:rFonts w:ascii="Calibri" w:hAnsi="Calibri"/>
                <w:b/>
                <w:bCs/>
                <w:i/>
                <w:iCs/>
                <w:color w:val="000000"/>
                <w:sz w:val="23"/>
                <w:szCs w:val="23"/>
              </w:rPr>
              <w:t xml:space="preserve"> </w:t>
            </w:r>
            <w:r w:rsidRPr="006556E3">
              <w:rPr>
                <w:rFonts w:ascii="Calibri" w:hAnsi="Calibri"/>
                <w:b/>
                <w:bCs/>
                <w:i/>
                <w:iCs/>
                <w:color w:val="000000"/>
                <w:sz w:val="23"/>
                <w:szCs w:val="23"/>
              </w:rPr>
              <w:t>Gestion de la</w:t>
            </w:r>
            <w:r w:rsidR="002050DC">
              <w:rPr>
                <w:rFonts w:ascii="Calibri" w:hAnsi="Calibri"/>
                <w:b/>
                <w:bCs/>
                <w:i/>
                <w:iCs/>
                <w:color w:val="000000"/>
                <w:sz w:val="23"/>
                <w:szCs w:val="23"/>
              </w:rPr>
              <w:t xml:space="preserve"> </w:t>
            </w:r>
            <w:r w:rsidRPr="006556E3">
              <w:rPr>
                <w:rFonts w:ascii="Calibri" w:hAnsi="Calibri"/>
                <w:b/>
                <w:bCs/>
                <w:i/>
                <w:iCs/>
                <w:color w:val="000000"/>
                <w:sz w:val="23"/>
                <w:szCs w:val="23"/>
              </w:rPr>
              <w:t xml:space="preserve"> classe</w:t>
            </w:r>
          </w:p>
        </w:tc>
        <w:tc>
          <w:tcPr>
            <w:tcW w:w="2376" w:type="dxa"/>
            <w:vMerge/>
            <w:shd w:val="pct5" w:color="000000" w:fill="FFFFFF"/>
            <w:vAlign w:val="center"/>
          </w:tcPr>
          <w:p w:rsidR="00C55ACE" w:rsidRPr="006556E3" w:rsidRDefault="00C55ACE" w:rsidP="006556E3">
            <w:pPr>
              <w:spacing w:line="240" w:lineRule="exact"/>
              <w:jc w:val="center"/>
              <w:rPr>
                <w:rFonts w:ascii="Calibri" w:hAnsi="Calibri"/>
              </w:rPr>
            </w:pPr>
          </w:p>
        </w:tc>
      </w:tr>
      <w:tr w:rsidR="00C55ACE" w:rsidRPr="006556E3" w:rsidTr="002050DC">
        <w:trPr>
          <w:trHeight w:val="180"/>
        </w:trPr>
        <w:tc>
          <w:tcPr>
            <w:tcW w:w="4111" w:type="dxa"/>
            <w:vMerge/>
            <w:shd w:val="pct20" w:color="000000" w:fill="FFFFFF"/>
            <w:vAlign w:val="center"/>
          </w:tcPr>
          <w:p w:rsidR="00C55ACE" w:rsidRPr="006556E3" w:rsidRDefault="00C55ACE" w:rsidP="00821CDE">
            <w:pPr>
              <w:spacing w:line="240" w:lineRule="exact"/>
              <w:ind w:hanging="620"/>
              <w:rPr>
                <w:rFonts w:ascii="Calibri" w:hAnsi="Calibri"/>
                <w:b/>
                <w:bCs/>
                <w:sz w:val="26"/>
                <w:szCs w:val="26"/>
              </w:rPr>
            </w:pPr>
          </w:p>
        </w:tc>
        <w:tc>
          <w:tcPr>
            <w:tcW w:w="9214" w:type="dxa"/>
            <w:shd w:val="pct20" w:color="000000" w:fill="FFFFFF"/>
            <w:vAlign w:val="center"/>
          </w:tcPr>
          <w:p w:rsidR="00C55ACE" w:rsidRPr="00066362" w:rsidRDefault="00C55ACE" w:rsidP="00066362">
            <w:pPr>
              <w:numPr>
                <w:ilvl w:val="1"/>
                <w:numId w:val="6"/>
              </w:numPr>
              <w:spacing w:line="240" w:lineRule="exact"/>
              <w:ind w:left="365" w:firstLine="65"/>
              <w:rPr>
                <w:rFonts w:ascii="Calibri" w:hAnsi="Calibri"/>
                <w:bCs/>
              </w:rPr>
            </w:pPr>
            <w:r w:rsidRPr="00066362">
              <w:rPr>
                <w:rFonts w:ascii="Calibri" w:hAnsi="Calibri"/>
                <w:bCs/>
                <w:i/>
                <w:iCs/>
                <w:color w:val="000000"/>
                <w:sz w:val="23"/>
                <w:lang w:eastAsia="fr-FR"/>
              </w:rPr>
              <w:t>Gestion des outils didactiques</w:t>
            </w:r>
          </w:p>
        </w:tc>
        <w:tc>
          <w:tcPr>
            <w:tcW w:w="2376" w:type="dxa"/>
            <w:vMerge/>
            <w:shd w:val="pct20" w:color="000000" w:fill="FFFFFF"/>
            <w:vAlign w:val="center"/>
          </w:tcPr>
          <w:p w:rsidR="00C55ACE" w:rsidRPr="006556E3" w:rsidRDefault="00C55ACE" w:rsidP="006556E3">
            <w:pPr>
              <w:spacing w:line="240" w:lineRule="exact"/>
              <w:jc w:val="center"/>
              <w:rPr>
                <w:rFonts w:ascii="Calibri" w:hAnsi="Calibri"/>
              </w:rPr>
            </w:pPr>
          </w:p>
        </w:tc>
      </w:tr>
      <w:tr w:rsidR="00C55ACE" w:rsidRPr="006556E3" w:rsidTr="002050DC">
        <w:trPr>
          <w:trHeight w:val="411"/>
        </w:trPr>
        <w:tc>
          <w:tcPr>
            <w:tcW w:w="4111" w:type="dxa"/>
            <w:vMerge/>
            <w:shd w:val="pct5" w:color="000000" w:fill="FFFFFF"/>
            <w:vAlign w:val="center"/>
          </w:tcPr>
          <w:p w:rsidR="00C55ACE" w:rsidRPr="006556E3" w:rsidRDefault="00C55ACE" w:rsidP="00821CDE">
            <w:pPr>
              <w:spacing w:line="240" w:lineRule="exact"/>
              <w:ind w:hanging="620"/>
              <w:rPr>
                <w:rFonts w:ascii="Calibri" w:hAnsi="Calibri"/>
                <w:b/>
                <w:bCs/>
                <w:sz w:val="26"/>
                <w:szCs w:val="26"/>
              </w:rPr>
            </w:pPr>
          </w:p>
        </w:tc>
        <w:tc>
          <w:tcPr>
            <w:tcW w:w="9214" w:type="dxa"/>
            <w:shd w:val="pct5" w:color="000000" w:fill="FFFFFF"/>
            <w:vAlign w:val="center"/>
          </w:tcPr>
          <w:p w:rsidR="00C55ACE" w:rsidRPr="006556E3" w:rsidRDefault="00C55ACE" w:rsidP="00066362">
            <w:pPr>
              <w:numPr>
                <w:ilvl w:val="1"/>
                <w:numId w:val="6"/>
              </w:numPr>
              <w:spacing w:line="240" w:lineRule="exact"/>
              <w:ind w:left="365" w:firstLine="65"/>
              <w:rPr>
                <w:rFonts w:ascii="Calibri" w:hAnsi="Calibri"/>
                <w:b/>
                <w:bCs/>
                <w:i/>
                <w:iCs/>
                <w:color w:val="000000"/>
                <w:sz w:val="23"/>
                <w:lang w:eastAsia="fr-FR"/>
              </w:rPr>
            </w:pPr>
            <w:r w:rsidRPr="00066362">
              <w:rPr>
                <w:rFonts w:ascii="Calibri" w:hAnsi="Calibri"/>
                <w:bCs/>
                <w:i/>
                <w:iCs/>
                <w:color w:val="000000"/>
                <w:sz w:val="23"/>
                <w:szCs w:val="23"/>
              </w:rPr>
              <w:t>Gestion des apprentissages des arts appliqués</w:t>
            </w:r>
          </w:p>
        </w:tc>
        <w:tc>
          <w:tcPr>
            <w:tcW w:w="2376" w:type="dxa"/>
            <w:vMerge/>
            <w:shd w:val="pct5" w:color="000000" w:fill="FFFFFF"/>
            <w:vAlign w:val="center"/>
          </w:tcPr>
          <w:p w:rsidR="00C55ACE" w:rsidRPr="006556E3" w:rsidRDefault="00C55ACE" w:rsidP="006556E3">
            <w:pPr>
              <w:spacing w:line="240" w:lineRule="exact"/>
              <w:jc w:val="center"/>
              <w:rPr>
                <w:rFonts w:ascii="Calibri" w:hAnsi="Calibri"/>
              </w:rPr>
            </w:pPr>
          </w:p>
        </w:tc>
      </w:tr>
      <w:tr w:rsidR="003C63F3" w:rsidRPr="006556E3" w:rsidTr="002050DC">
        <w:trPr>
          <w:trHeight w:val="722"/>
        </w:trPr>
        <w:tc>
          <w:tcPr>
            <w:tcW w:w="4111" w:type="dxa"/>
            <w:vMerge w:val="restart"/>
            <w:shd w:val="pct20" w:color="000000" w:fill="FFFFFF"/>
            <w:vAlign w:val="center"/>
          </w:tcPr>
          <w:p w:rsidR="008341E8" w:rsidRPr="006556E3" w:rsidRDefault="00821CDE" w:rsidP="00821CDE">
            <w:pPr>
              <w:numPr>
                <w:ilvl w:val="0"/>
                <w:numId w:val="6"/>
              </w:numPr>
              <w:spacing w:line="240" w:lineRule="exact"/>
              <w:ind w:left="885" w:hanging="425"/>
              <w:rPr>
                <w:rFonts w:ascii="Calibri" w:hAnsi="Calibri"/>
                <w:b/>
                <w:bCs/>
                <w:sz w:val="26"/>
                <w:szCs w:val="26"/>
              </w:rPr>
            </w:pPr>
            <w:r w:rsidRPr="00821CDE">
              <w:rPr>
                <w:rFonts w:ascii="Calibri" w:hAnsi="Calibri"/>
                <w:bCs/>
                <w:sz w:val="26"/>
                <w:szCs w:val="26"/>
              </w:rPr>
              <w:t>AXE PRINCIPAL</w:t>
            </w:r>
            <w:r w:rsidR="008341E8" w:rsidRPr="006556E3">
              <w:rPr>
                <w:rFonts w:ascii="Calibri" w:hAnsi="Calibri"/>
                <w:b/>
                <w:bCs/>
                <w:sz w:val="26"/>
                <w:szCs w:val="26"/>
                <w:rtl/>
              </w:rPr>
              <w:t xml:space="preserve"> </w:t>
            </w:r>
            <w:r>
              <w:rPr>
                <w:rFonts w:ascii="Calibri" w:hAnsi="Calibri"/>
                <w:b/>
                <w:bCs/>
                <w:sz w:val="26"/>
                <w:szCs w:val="26"/>
                <w:rtl/>
              </w:rPr>
              <w:t xml:space="preserve"> </w:t>
            </w:r>
            <w:r w:rsidR="003C63F3" w:rsidRPr="006556E3">
              <w:rPr>
                <w:rFonts w:ascii="Calibri" w:hAnsi="Calibri"/>
                <w:b/>
                <w:bCs/>
                <w:sz w:val="26"/>
                <w:szCs w:val="26"/>
              </w:rPr>
              <w:t>3 :</w:t>
            </w:r>
          </w:p>
          <w:p w:rsidR="003C63F3" w:rsidRPr="006556E3" w:rsidRDefault="00CF4763" w:rsidP="00821CDE">
            <w:pPr>
              <w:spacing w:line="240" w:lineRule="exact"/>
              <w:ind w:left="678" w:hanging="620"/>
              <w:rPr>
                <w:rFonts w:ascii="Calibri" w:hAnsi="Calibri"/>
                <w:b/>
                <w:bCs/>
                <w:sz w:val="26"/>
                <w:szCs w:val="26"/>
              </w:rPr>
            </w:pPr>
            <w:r w:rsidRPr="006556E3">
              <w:rPr>
                <w:rFonts w:ascii="Calibri" w:hAnsi="Calibri"/>
                <w:b/>
                <w:bCs/>
                <w:i/>
                <w:iCs/>
                <w:color w:val="000000"/>
                <w:sz w:val="23"/>
                <w:lang w:eastAsia="fr-FR"/>
              </w:rPr>
              <w:t>Evaluation des apprentissages des arts appliqués</w:t>
            </w:r>
            <w:r w:rsidRPr="006556E3">
              <w:rPr>
                <w:rFonts w:ascii="Calibri" w:hAnsi="Calibri"/>
                <w:b/>
                <w:bCs/>
                <w:sz w:val="26"/>
                <w:szCs w:val="26"/>
              </w:rPr>
              <w:t xml:space="preserve"> </w:t>
            </w:r>
          </w:p>
        </w:tc>
        <w:tc>
          <w:tcPr>
            <w:tcW w:w="9214" w:type="dxa"/>
            <w:shd w:val="pct20" w:color="000000" w:fill="FFFFFF"/>
            <w:vAlign w:val="center"/>
          </w:tcPr>
          <w:p w:rsidR="00C55ACE" w:rsidRPr="006556E3" w:rsidRDefault="002050DC" w:rsidP="006556E3">
            <w:pPr>
              <w:autoSpaceDE w:val="0"/>
              <w:autoSpaceDN w:val="0"/>
              <w:adjustRightInd w:val="0"/>
              <w:rPr>
                <w:rFonts w:ascii="Calibri" w:eastAsia="Wingdings-Regular" w:hAnsi="Calibri" w:cs="TimesNewRomanPSMT"/>
                <w:lang w:eastAsia="fr-FR"/>
              </w:rPr>
            </w:pPr>
            <w:r>
              <w:rPr>
                <w:rFonts w:ascii="Calibri" w:hAnsi="Calibri"/>
                <w:b/>
                <w:bCs/>
              </w:rPr>
              <w:t xml:space="preserve"> </w:t>
            </w:r>
            <w:r w:rsidR="003C63F3" w:rsidRPr="006556E3">
              <w:rPr>
                <w:rFonts w:ascii="Calibri" w:hAnsi="Calibri"/>
                <w:b/>
                <w:bCs/>
              </w:rPr>
              <w:t>3.1.</w:t>
            </w:r>
            <w:r w:rsidR="003C63F3" w:rsidRPr="006556E3">
              <w:rPr>
                <w:rFonts w:ascii="Calibri" w:hAnsi="Calibri"/>
              </w:rPr>
              <w:t xml:space="preserve"> </w:t>
            </w:r>
            <w:r w:rsidR="00821CDE">
              <w:rPr>
                <w:rFonts w:ascii="Calibri" w:hAnsi="Calibri"/>
              </w:rPr>
              <w:t xml:space="preserve"> </w:t>
            </w:r>
            <w:r w:rsidR="00C55ACE" w:rsidRPr="006556E3">
              <w:rPr>
                <w:rFonts w:ascii="Calibri" w:hAnsi="Calibri"/>
              </w:rPr>
              <w:t xml:space="preserve"> </w:t>
            </w:r>
            <w:r w:rsidR="00C55ACE" w:rsidRPr="006556E3">
              <w:rPr>
                <w:rStyle w:val="A5"/>
                <w:rFonts w:ascii="Calibri" w:hAnsi="Calibri"/>
              </w:rPr>
              <w:t xml:space="preserve">Appropriation du concept d’évaluation : - </w:t>
            </w:r>
            <w:r w:rsidR="00C55ACE" w:rsidRPr="006556E3">
              <w:rPr>
                <w:rFonts w:ascii="Calibri" w:eastAsia="Wingdings-Regular" w:hAnsi="Calibri" w:cs="TimesNewRomanPSMT"/>
                <w:lang w:eastAsia="fr-FR"/>
              </w:rPr>
              <w:t>Concevoir le fonctionnement et l’utilisation</w:t>
            </w:r>
          </w:p>
          <w:p w:rsidR="003C63F3" w:rsidRPr="006556E3" w:rsidRDefault="00821CDE" w:rsidP="002050DC">
            <w:pPr>
              <w:autoSpaceDE w:val="0"/>
              <w:autoSpaceDN w:val="0"/>
              <w:adjustRightInd w:val="0"/>
              <w:ind w:left="601" w:hanging="459"/>
              <w:rPr>
                <w:rFonts w:ascii="Calibri" w:eastAsia="Wingdings-Regular" w:hAnsi="Calibri" w:cs="TimesNewRomanPSMT"/>
                <w:lang w:eastAsia="fr-FR"/>
              </w:rPr>
            </w:pPr>
            <w:r>
              <w:rPr>
                <w:rFonts w:ascii="Calibri" w:eastAsia="Wingdings-Regular" w:hAnsi="Calibri" w:cs="TimesNewRomanPSMT"/>
                <w:lang w:eastAsia="fr-FR"/>
              </w:rPr>
              <w:t xml:space="preserve">        </w:t>
            </w:r>
            <w:r w:rsidR="00C55ACE" w:rsidRPr="006556E3">
              <w:rPr>
                <w:rFonts w:ascii="Calibri" w:eastAsia="Wingdings-Regular" w:hAnsi="Calibri" w:cs="TimesNewRomanPSMT"/>
                <w:lang w:eastAsia="fr-FR"/>
              </w:rPr>
              <w:t>de l’évaluation dans l’enseignement des arts appliqués.</w:t>
            </w:r>
          </w:p>
          <w:p w:rsidR="00C55ACE" w:rsidRPr="006556E3" w:rsidRDefault="00C55ACE" w:rsidP="006556E3">
            <w:pPr>
              <w:autoSpaceDE w:val="0"/>
              <w:autoSpaceDN w:val="0"/>
              <w:adjustRightInd w:val="0"/>
              <w:ind w:left="365"/>
              <w:rPr>
                <w:rFonts w:ascii="Calibri" w:eastAsia="Wingdings-Regular" w:hAnsi="Calibri" w:cs="TimesNewRomanPSMT"/>
                <w:lang w:eastAsia="fr-FR"/>
              </w:rPr>
            </w:pPr>
          </w:p>
        </w:tc>
        <w:tc>
          <w:tcPr>
            <w:tcW w:w="2376" w:type="dxa"/>
            <w:vMerge w:val="restart"/>
            <w:shd w:val="pct20" w:color="000000" w:fill="FFFFFF"/>
            <w:vAlign w:val="center"/>
          </w:tcPr>
          <w:p w:rsidR="00EE18D3" w:rsidRPr="006556E3" w:rsidRDefault="00E77E4B" w:rsidP="006556E3">
            <w:pPr>
              <w:spacing w:line="240" w:lineRule="exact"/>
              <w:jc w:val="center"/>
              <w:rPr>
                <w:rFonts w:ascii="Calibri" w:hAnsi="Calibri"/>
              </w:rPr>
            </w:pPr>
            <w:r w:rsidRPr="006556E3">
              <w:rPr>
                <w:rFonts w:ascii="Calibri" w:hAnsi="Calibri"/>
                <w:rtl/>
              </w:rPr>
              <w:t>25</w:t>
            </w:r>
          </w:p>
        </w:tc>
      </w:tr>
      <w:tr w:rsidR="003C63F3" w:rsidRPr="006556E3" w:rsidTr="002050DC">
        <w:trPr>
          <w:trHeight w:val="487"/>
        </w:trPr>
        <w:tc>
          <w:tcPr>
            <w:tcW w:w="4111" w:type="dxa"/>
            <w:vMerge/>
            <w:shd w:val="pct5" w:color="000000" w:fill="FFFFFF"/>
            <w:vAlign w:val="center"/>
          </w:tcPr>
          <w:p w:rsidR="003C63F3" w:rsidRPr="006556E3" w:rsidRDefault="003C63F3" w:rsidP="00821CDE">
            <w:pPr>
              <w:spacing w:line="240" w:lineRule="exact"/>
              <w:ind w:hanging="620"/>
              <w:rPr>
                <w:rFonts w:ascii="Calibri" w:hAnsi="Calibri"/>
                <w:b/>
                <w:bCs/>
                <w:sz w:val="26"/>
                <w:szCs w:val="26"/>
              </w:rPr>
            </w:pPr>
          </w:p>
        </w:tc>
        <w:tc>
          <w:tcPr>
            <w:tcW w:w="9214" w:type="dxa"/>
            <w:shd w:val="pct5" w:color="000000" w:fill="FFFFFF"/>
            <w:vAlign w:val="center"/>
          </w:tcPr>
          <w:p w:rsidR="00CF4763" w:rsidRPr="006556E3" w:rsidRDefault="00CF4763" w:rsidP="006556E3">
            <w:pPr>
              <w:autoSpaceDE w:val="0"/>
              <w:autoSpaceDN w:val="0"/>
              <w:adjustRightInd w:val="0"/>
              <w:ind w:left="81"/>
              <w:rPr>
                <w:rFonts w:ascii="Calibri" w:eastAsia="Wingdings-Regular" w:hAnsi="Calibri" w:cs="TimesNewRomanPSMT"/>
                <w:lang w:eastAsia="fr-FR"/>
              </w:rPr>
            </w:pPr>
            <w:r w:rsidRPr="006556E3">
              <w:rPr>
                <w:rFonts w:ascii="Calibri" w:eastAsia="Wingdings-Regular" w:hAnsi="Calibri" w:cs="TimesNewRomanPSMT"/>
                <w:b/>
                <w:bCs/>
                <w:lang w:eastAsia="fr-FR"/>
              </w:rPr>
              <w:t>3.2.</w:t>
            </w:r>
            <w:r w:rsidR="00821CDE">
              <w:rPr>
                <w:rFonts w:ascii="Calibri" w:eastAsia="Wingdings-Regular" w:hAnsi="Calibri" w:cs="TimesNewRomanPSMT"/>
                <w:b/>
                <w:bCs/>
                <w:lang w:eastAsia="fr-FR"/>
              </w:rPr>
              <w:t xml:space="preserve"> </w:t>
            </w:r>
            <w:r w:rsidR="001E32F4" w:rsidRPr="006556E3">
              <w:rPr>
                <w:rFonts w:ascii="Calibri" w:eastAsia="Wingdings-Regular" w:hAnsi="Calibri" w:cs="TimesNewRomanPSMT"/>
                <w:b/>
                <w:bCs/>
                <w:lang w:eastAsia="fr-FR"/>
              </w:rPr>
              <w:t xml:space="preserve"> </w:t>
            </w:r>
            <w:r w:rsidRPr="006556E3">
              <w:rPr>
                <w:rFonts w:ascii="Calibri" w:eastAsia="Wingdings-Regular" w:hAnsi="Calibri" w:cs="TimesNewRomanPSMT"/>
                <w:lang w:eastAsia="fr-FR"/>
              </w:rPr>
              <w:t>Identifier les types et les moments des évaluations recommandées.</w:t>
            </w:r>
          </w:p>
          <w:p w:rsidR="003C63F3" w:rsidRPr="006556E3" w:rsidRDefault="003C63F3" w:rsidP="006556E3">
            <w:pPr>
              <w:spacing w:line="240" w:lineRule="exact"/>
              <w:rPr>
                <w:rFonts w:ascii="Calibri" w:hAnsi="Calibri"/>
              </w:rPr>
            </w:pPr>
          </w:p>
        </w:tc>
        <w:tc>
          <w:tcPr>
            <w:tcW w:w="2376" w:type="dxa"/>
            <w:vMerge/>
            <w:shd w:val="pct5" w:color="000000" w:fill="FFFFFF"/>
            <w:vAlign w:val="center"/>
          </w:tcPr>
          <w:p w:rsidR="003C63F3" w:rsidRPr="006556E3" w:rsidRDefault="003C63F3" w:rsidP="006556E3">
            <w:pPr>
              <w:spacing w:line="240" w:lineRule="exact"/>
              <w:jc w:val="center"/>
              <w:rPr>
                <w:rFonts w:ascii="Calibri" w:hAnsi="Calibri"/>
              </w:rPr>
            </w:pPr>
          </w:p>
        </w:tc>
      </w:tr>
      <w:tr w:rsidR="003C63F3" w:rsidRPr="006556E3" w:rsidTr="002050DC">
        <w:trPr>
          <w:trHeight w:val="360"/>
        </w:trPr>
        <w:tc>
          <w:tcPr>
            <w:tcW w:w="4111" w:type="dxa"/>
            <w:vMerge/>
            <w:shd w:val="pct20" w:color="000000" w:fill="FFFFFF"/>
            <w:vAlign w:val="center"/>
          </w:tcPr>
          <w:p w:rsidR="003C63F3" w:rsidRPr="006556E3" w:rsidRDefault="003C63F3" w:rsidP="00821CDE">
            <w:pPr>
              <w:spacing w:line="240" w:lineRule="exact"/>
              <w:ind w:hanging="620"/>
              <w:rPr>
                <w:rFonts w:ascii="Calibri" w:hAnsi="Calibri"/>
                <w:b/>
                <w:bCs/>
                <w:sz w:val="26"/>
                <w:szCs w:val="26"/>
              </w:rPr>
            </w:pPr>
          </w:p>
        </w:tc>
        <w:tc>
          <w:tcPr>
            <w:tcW w:w="9214" w:type="dxa"/>
            <w:shd w:val="pct20" w:color="000000" w:fill="FFFFFF"/>
            <w:vAlign w:val="center"/>
          </w:tcPr>
          <w:p w:rsidR="00CF4763" w:rsidRPr="006556E3" w:rsidRDefault="002050DC" w:rsidP="006556E3">
            <w:pPr>
              <w:autoSpaceDE w:val="0"/>
              <w:autoSpaceDN w:val="0"/>
              <w:adjustRightInd w:val="0"/>
              <w:rPr>
                <w:rFonts w:ascii="Calibri" w:eastAsia="Wingdings-Regular" w:hAnsi="Calibri" w:cs="TimesNewRomanPSMT"/>
                <w:lang w:eastAsia="fr-FR"/>
              </w:rPr>
            </w:pPr>
            <w:r>
              <w:rPr>
                <w:rFonts w:ascii="Calibri" w:eastAsia="Wingdings-Regular" w:hAnsi="Calibri" w:cs="TimesNewRomanPSMT"/>
                <w:b/>
                <w:bCs/>
                <w:lang w:eastAsia="fr-FR"/>
              </w:rPr>
              <w:t xml:space="preserve"> </w:t>
            </w:r>
            <w:r w:rsidR="00CF4763" w:rsidRPr="006556E3">
              <w:rPr>
                <w:rFonts w:ascii="Calibri" w:eastAsia="Wingdings-Regular" w:hAnsi="Calibri" w:cs="TimesNewRomanPSMT"/>
                <w:b/>
                <w:bCs/>
                <w:lang w:eastAsia="fr-FR"/>
              </w:rPr>
              <w:t>3.3</w:t>
            </w:r>
            <w:r w:rsidR="00CF4763" w:rsidRPr="006556E3">
              <w:rPr>
                <w:rFonts w:ascii="Calibri" w:eastAsia="Wingdings-Regular" w:hAnsi="Calibri" w:cs="TimesNewRomanPSMT"/>
                <w:lang w:eastAsia="fr-FR"/>
              </w:rPr>
              <w:t>.</w:t>
            </w:r>
            <w:r w:rsidR="001E32F4" w:rsidRPr="006556E3">
              <w:rPr>
                <w:rFonts w:ascii="Calibri" w:eastAsia="Wingdings-Regular" w:hAnsi="Calibri" w:cs="TimesNewRomanPSMT"/>
                <w:lang w:eastAsia="fr-FR"/>
              </w:rPr>
              <w:t xml:space="preserve"> </w:t>
            </w:r>
            <w:r w:rsidR="00821CDE">
              <w:rPr>
                <w:rFonts w:ascii="Calibri" w:eastAsia="Wingdings-Regular" w:hAnsi="Calibri" w:cs="TimesNewRomanPSMT"/>
                <w:lang w:eastAsia="fr-FR"/>
              </w:rPr>
              <w:t xml:space="preserve"> </w:t>
            </w:r>
            <w:r w:rsidR="00CF4763" w:rsidRPr="006556E3">
              <w:rPr>
                <w:rFonts w:ascii="Calibri" w:eastAsia="Wingdings-Regular" w:hAnsi="Calibri" w:cs="TimesNewRomanPSMT"/>
                <w:lang w:eastAsia="fr-FR"/>
              </w:rPr>
              <w:t xml:space="preserve">Evaluer les </w:t>
            </w:r>
            <w:r w:rsidR="001E32F4" w:rsidRPr="006556E3">
              <w:rPr>
                <w:rFonts w:ascii="Calibri" w:eastAsia="Wingdings-Regular" w:hAnsi="Calibri" w:cs="TimesNewRomanPSMT"/>
                <w:lang w:eastAsia="fr-FR"/>
              </w:rPr>
              <w:t>pré-requis</w:t>
            </w:r>
            <w:r w:rsidR="00CF4763" w:rsidRPr="006556E3">
              <w:rPr>
                <w:rFonts w:ascii="Calibri" w:eastAsia="Wingdings-Regular" w:hAnsi="Calibri" w:cs="TimesNewRomanPSMT"/>
                <w:lang w:eastAsia="fr-FR"/>
              </w:rPr>
              <w:t xml:space="preserve"> des élèves.</w:t>
            </w:r>
          </w:p>
          <w:p w:rsidR="003C63F3" w:rsidRPr="006556E3" w:rsidRDefault="003C63F3" w:rsidP="006556E3">
            <w:pPr>
              <w:spacing w:line="240" w:lineRule="exact"/>
              <w:ind w:left="480"/>
              <w:rPr>
                <w:rFonts w:ascii="Calibri" w:hAnsi="Calibri"/>
              </w:rPr>
            </w:pPr>
          </w:p>
        </w:tc>
        <w:tc>
          <w:tcPr>
            <w:tcW w:w="2376" w:type="dxa"/>
            <w:vMerge/>
            <w:shd w:val="pct20" w:color="000000" w:fill="FFFFFF"/>
            <w:vAlign w:val="center"/>
          </w:tcPr>
          <w:p w:rsidR="003C63F3" w:rsidRPr="006556E3" w:rsidRDefault="003C63F3" w:rsidP="006556E3">
            <w:pPr>
              <w:spacing w:line="240" w:lineRule="exact"/>
              <w:jc w:val="center"/>
              <w:rPr>
                <w:rFonts w:ascii="Calibri" w:hAnsi="Calibri"/>
              </w:rPr>
            </w:pPr>
          </w:p>
        </w:tc>
      </w:tr>
      <w:tr w:rsidR="003C63F3" w:rsidRPr="006556E3" w:rsidTr="002050DC">
        <w:trPr>
          <w:trHeight w:val="360"/>
        </w:trPr>
        <w:tc>
          <w:tcPr>
            <w:tcW w:w="4111" w:type="dxa"/>
            <w:vMerge/>
            <w:shd w:val="pct5" w:color="000000" w:fill="FFFFFF"/>
            <w:vAlign w:val="center"/>
          </w:tcPr>
          <w:p w:rsidR="003C63F3" w:rsidRPr="006556E3" w:rsidRDefault="003C63F3" w:rsidP="00821CDE">
            <w:pPr>
              <w:spacing w:line="240" w:lineRule="exact"/>
              <w:ind w:hanging="620"/>
              <w:rPr>
                <w:rFonts w:ascii="Calibri" w:hAnsi="Calibri"/>
                <w:b/>
                <w:bCs/>
                <w:sz w:val="26"/>
                <w:szCs w:val="26"/>
              </w:rPr>
            </w:pPr>
          </w:p>
        </w:tc>
        <w:tc>
          <w:tcPr>
            <w:tcW w:w="9214" w:type="dxa"/>
            <w:shd w:val="pct5" w:color="000000" w:fill="FFFFFF"/>
            <w:vAlign w:val="center"/>
          </w:tcPr>
          <w:p w:rsidR="00E52580" w:rsidRPr="006556E3" w:rsidRDefault="002050DC" w:rsidP="006556E3">
            <w:pPr>
              <w:spacing w:line="240" w:lineRule="exact"/>
              <w:rPr>
                <w:rFonts w:ascii="Calibri" w:eastAsia="Wingdings-Regular" w:hAnsi="Calibri" w:cs="TimesNewRomanPSMT"/>
                <w:lang w:eastAsia="fr-FR"/>
              </w:rPr>
            </w:pPr>
            <w:r>
              <w:rPr>
                <w:rFonts w:ascii="Calibri" w:hAnsi="Calibri"/>
                <w:b/>
                <w:bCs/>
              </w:rPr>
              <w:t xml:space="preserve"> </w:t>
            </w:r>
            <w:r w:rsidR="003C63F3" w:rsidRPr="006556E3">
              <w:rPr>
                <w:rFonts w:ascii="Calibri" w:hAnsi="Calibri"/>
                <w:b/>
                <w:bCs/>
              </w:rPr>
              <w:t>3.4.</w:t>
            </w:r>
            <w:r w:rsidR="003C63F3" w:rsidRPr="006556E3">
              <w:rPr>
                <w:rFonts w:ascii="Calibri" w:hAnsi="Calibri"/>
              </w:rPr>
              <w:t xml:space="preserve"> </w:t>
            </w:r>
            <w:r w:rsidR="00821CDE">
              <w:rPr>
                <w:rFonts w:ascii="Calibri" w:hAnsi="Calibri"/>
              </w:rPr>
              <w:t xml:space="preserve"> </w:t>
            </w:r>
            <w:r w:rsidR="00CF4763" w:rsidRPr="006556E3">
              <w:rPr>
                <w:rFonts w:ascii="Calibri" w:eastAsia="Wingdings-Regular" w:hAnsi="Calibri" w:cs="TimesNewRomanPSMT"/>
                <w:lang w:eastAsia="fr-FR"/>
              </w:rPr>
              <w:t>Préparer une fiche d’évaluation</w:t>
            </w:r>
          </w:p>
        </w:tc>
        <w:tc>
          <w:tcPr>
            <w:tcW w:w="2376" w:type="dxa"/>
            <w:vMerge/>
            <w:shd w:val="pct5" w:color="000000" w:fill="FFFFFF"/>
            <w:vAlign w:val="center"/>
          </w:tcPr>
          <w:p w:rsidR="003C63F3" w:rsidRPr="006556E3" w:rsidRDefault="003C63F3" w:rsidP="006556E3">
            <w:pPr>
              <w:spacing w:line="240" w:lineRule="exact"/>
              <w:jc w:val="center"/>
              <w:rPr>
                <w:rFonts w:ascii="Calibri" w:hAnsi="Calibri"/>
              </w:rPr>
            </w:pPr>
          </w:p>
        </w:tc>
      </w:tr>
      <w:tr w:rsidR="003F76F3" w:rsidRPr="006556E3" w:rsidTr="002050DC">
        <w:trPr>
          <w:trHeight w:val="360"/>
        </w:trPr>
        <w:tc>
          <w:tcPr>
            <w:tcW w:w="4111" w:type="dxa"/>
            <w:vMerge w:val="restart"/>
            <w:shd w:val="pct20" w:color="000000" w:fill="FFFFFF"/>
            <w:vAlign w:val="center"/>
          </w:tcPr>
          <w:p w:rsidR="00CF4763" w:rsidRPr="006556E3" w:rsidRDefault="00CF4763" w:rsidP="00821CDE">
            <w:pPr>
              <w:spacing w:line="240" w:lineRule="exact"/>
              <w:ind w:hanging="620"/>
              <w:rPr>
                <w:rFonts w:ascii="Calibri" w:hAnsi="Calibri"/>
                <w:b/>
                <w:bCs/>
                <w:sz w:val="26"/>
                <w:szCs w:val="26"/>
              </w:rPr>
            </w:pPr>
          </w:p>
          <w:p w:rsidR="003637F5" w:rsidRPr="006556E3" w:rsidRDefault="00821CDE" w:rsidP="00821CDE">
            <w:pPr>
              <w:numPr>
                <w:ilvl w:val="0"/>
                <w:numId w:val="6"/>
              </w:numPr>
              <w:spacing w:line="240" w:lineRule="exact"/>
              <w:ind w:left="885" w:hanging="425"/>
              <w:rPr>
                <w:rFonts w:ascii="Calibri" w:hAnsi="Calibri"/>
                <w:b/>
                <w:bCs/>
                <w:sz w:val="26"/>
                <w:szCs w:val="26"/>
              </w:rPr>
            </w:pPr>
            <w:r w:rsidRPr="00821CDE">
              <w:rPr>
                <w:rFonts w:ascii="Calibri" w:hAnsi="Calibri"/>
                <w:bCs/>
                <w:sz w:val="26"/>
                <w:szCs w:val="26"/>
              </w:rPr>
              <w:t>AXE PRINCIPAL</w:t>
            </w:r>
            <w:r w:rsidRPr="006556E3">
              <w:rPr>
                <w:rFonts w:ascii="Calibri" w:hAnsi="Calibri"/>
                <w:b/>
                <w:bCs/>
                <w:sz w:val="26"/>
                <w:szCs w:val="26"/>
              </w:rPr>
              <w:t xml:space="preserve"> </w:t>
            </w:r>
            <w:r>
              <w:rPr>
                <w:rFonts w:ascii="Calibri" w:hAnsi="Calibri"/>
                <w:b/>
                <w:bCs/>
                <w:sz w:val="26"/>
                <w:szCs w:val="26"/>
              </w:rPr>
              <w:t xml:space="preserve"> </w:t>
            </w:r>
            <w:r w:rsidR="003F76F3" w:rsidRPr="006556E3">
              <w:rPr>
                <w:rFonts w:ascii="Calibri" w:hAnsi="Calibri"/>
                <w:b/>
                <w:bCs/>
                <w:sz w:val="26"/>
                <w:szCs w:val="26"/>
              </w:rPr>
              <w:t>4 :</w:t>
            </w:r>
          </w:p>
          <w:p w:rsidR="00F03614" w:rsidRPr="006556E3" w:rsidRDefault="00CF4763" w:rsidP="00821CDE">
            <w:pPr>
              <w:spacing w:line="240" w:lineRule="exact"/>
              <w:ind w:left="819" w:hanging="620"/>
              <w:rPr>
                <w:rStyle w:val="A5"/>
                <w:rFonts w:ascii="Calibri" w:hAnsi="Calibri"/>
                <w:b/>
                <w:bCs/>
              </w:rPr>
            </w:pPr>
            <w:r w:rsidRPr="006556E3">
              <w:rPr>
                <w:rStyle w:val="A5"/>
                <w:rFonts w:ascii="Calibri" w:hAnsi="Calibri"/>
                <w:b/>
                <w:bCs/>
              </w:rPr>
              <w:t>Remédiation en classe des Arts appliqués</w:t>
            </w:r>
          </w:p>
          <w:p w:rsidR="004E306F" w:rsidRPr="006556E3" w:rsidRDefault="004E306F" w:rsidP="00821CDE">
            <w:pPr>
              <w:spacing w:line="240" w:lineRule="exact"/>
              <w:ind w:left="819" w:hanging="620"/>
              <w:rPr>
                <w:rFonts w:ascii="Calibri" w:hAnsi="Calibri"/>
                <w:b/>
                <w:bCs/>
                <w:sz w:val="26"/>
                <w:szCs w:val="26"/>
              </w:rPr>
            </w:pPr>
          </w:p>
        </w:tc>
        <w:tc>
          <w:tcPr>
            <w:tcW w:w="9214" w:type="dxa"/>
            <w:shd w:val="pct20" w:color="000000" w:fill="FFFFFF"/>
            <w:vAlign w:val="center"/>
          </w:tcPr>
          <w:p w:rsidR="003F76F3" w:rsidRPr="006556E3" w:rsidRDefault="00EF1FA7" w:rsidP="00EF1FA7">
            <w:pPr>
              <w:autoSpaceDE w:val="0"/>
              <w:autoSpaceDN w:val="0"/>
              <w:adjustRightInd w:val="0"/>
              <w:ind w:left="601" w:hanging="601"/>
              <w:rPr>
                <w:rFonts w:ascii="Calibri" w:eastAsia="Wingdings-Regular" w:hAnsi="Calibri" w:cs="TimesNewRomanPSMT"/>
                <w:lang w:eastAsia="fr-FR"/>
              </w:rPr>
            </w:pPr>
            <w:r>
              <w:rPr>
                <w:rFonts w:ascii="Calibri" w:hAnsi="Calibri"/>
                <w:b/>
                <w:bCs/>
              </w:rPr>
              <w:t xml:space="preserve"> </w:t>
            </w:r>
            <w:r w:rsidR="003F76F3" w:rsidRPr="006556E3">
              <w:rPr>
                <w:rFonts w:ascii="Calibri" w:hAnsi="Calibri"/>
                <w:b/>
                <w:bCs/>
              </w:rPr>
              <w:t>4.1.</w:t>
            </w:r>
            <w:r w:rsidR="00EE18D3" w:rsidRPr="006556E3">
              <w:rPr>
                <w:rFonts w:ascii="Calibri" w:hAnsi="Calibri"/>
              </w:rPr>
              <w:t xml:space="preserve"> </w:t>
            </w:r>
            <w:r w:rsidR="00C55ACE" w:rsidRPr="006556E3">
              <w:rPr>
                <w:rFonts w:ascii="Calibri" w:hAnsi="Calibri"/>
              </w:rPr>
              <w:t xml:space="preserve"> </w:t>
            </w:r>
            <w:r w:rsidR="00CF4763" w:rsidRPr="006556E3">
              <w:rPr>
                <w:rFonts w:ascii="Calibri" w:eastAsia="Wingdings-Regular" w:hAnsi="Calibri" w:cs="TimesNewRomanPSMT"/>
                <w:lang w:eastAsia="fr-FR"/>
              </w:rPr>
              <w:t>Concevoir et préparer des activités de remédiation pour une classe entière ou pour un groupe d’élèves.</w:t>
            </w:r>
          </w:p>
        </w:tc>
        <w:tc>
          <w:tcPr>
            <w:tcW w:w="2376" w:type="dxa"/>
            <w:vMerge w:val="restart"/>
            <w:shd w:val="pct20" w:color="000000" w:fill="FFFFFF"/>
            <w:vAlign w:val="center"/>
          </w:tcPr>
          <w:p w:rsidR="0027129A" w:rsidRPr="006556E3" w:rsidRDefault="00E77E4B" w:rsidP="0001668C">
            <w:pPr>
              <w:spacing w:line="240" w:lineRule="exact"/>
              <w:jc w:val="center"/>
              <w:rPr>
                <w:rFonts w:ascii="Calibri" w:hAnsi="Calibri"/>
              </w:rPr>
            </w:pPr>
            <w:r w:rsidRPr="006556E3">
              <w:rPr>
                <w:rFonts w:ascii="Calibri" w:hAnsi="Calibri"/>
                <w:rtl/>
              </w:rPr>
              <w:t>2</w:t>
            </w:r>
            <w:r w:rsidR="0001668C">
              <w:rPr>
                <w:rFonts w:ascii="Calibri" w:hAnsi="Calibri"/>
              </w:rPr>
              <w:t>0</w:t>
            </w:r>
          </w:p>
        </w:tc>
      </w:tr>
      <w:tr w:rsidR="003F76F3" w:rsidRPr="006556E3" w:rsidTr="002050DC">
        <w:trPr>
          <w:trHeight w:val="622"/>
        </w:trPr>
        <w:tc>
          <w:tcPr>
            <w:tcW w:w="4111" w:type="dxa"/>
            <w:vMerge/>
            <w:shd w:val="pct5" w:color="000000" w:fill="FFFFFF"/>
          </w:tcPr>
          <w:p w:rsidR="003F76F3" w:rsidRPr="006556E3" w:rsidRDefault="003F76F3" w:rsidP="006556E3">
            <w:pPr>
              <w:spacing w:line="240" w:lineRule="exact"/>
              <w:ind w:left="708" w:hanging="708"/>
              <w:rPr>
                <w:rFonts w:ascii="Calibri" w:hAnsi="Calibri"/>
                <w:b/>
                <w:bCs/>
              </w:rPr>
            </w:pPr>
          </w:p>
        </w:tc>
        <w:tc>
          <w:tcPr>
            <w:tcW w:w="9214" w:type="dxa"/>
            <w:shd w:val="pct5" w:color="000000" w:fill="FFFFFF"/>
            <w:vAlign w:val="center"/>
          </w:tcPr>
          <w:p w:rsidR="003F76F3" w:rsidRPr="006556E3" w:rsidRDefault="002050DC" w:rsidP="006556E3">
            <w:pPr>
              <w:spacing w:line="240" w:lineRule="exact"/>
              <w:rPr>
                <w:rFonts w:ascii="Calibri" w:hAnsi="Calibri"/>
                <w:b/>
                <w:bCs/>
              </w:rPr>
            </w:pPr>
            <w:r>
              <w:rPr>
                <w:rFonts w:ascii="Calibri" w:hAnsi="Calibri"/>
                <w:b/>
                <w:bCs/>
              </w:rPr>
              <w:t xml:space="preserve"> </w:t>
            </w:r>
            <w:r w:rsidR="003F76F3" w:rsidRPr="006556E3">
              <w:rPr>
                <w:rFonts w:ascii="Calibri" w:hAnsi="Calibri"/>
                <w:b/>
                <w:bCs/>
              </w:rPr>
              <w:t>4.2.</w:t>
            </w:r>
            <w:r w:rsidR="00EE18D3" w:rsidRPr="006556E3">
              <w:rPr>
                <w:rFonts w:ascii="Calibri" w:hAnsi="Calibri"/>
              </w:rPr>
              <w:t xml:space="preserve"> </w:t>
            </w:r>
            <w:r w:rsidR="00821CDE">
              <w:rPr>
                <w:rFonts w:ascii="Calibri" w:hAnsi="Calibri"/>
              </w:rPr>
              <w:t xml:space="preserve"> </w:t>
            </w:r>
            <w:r w:rsidR="00CF4763" w:rsidRPr="006556E3">
              <w:rPr>
                <w:rFonts w:ascii="Calibri" w:eastAsia="Wingdings-Regular" w:hAnsi="Calibri" w:cs="TimesNewRomanPSMT"/>
                <w:lang w:eastAsia="fr-FR"/>
              </w:rPr>
              <w:t>Gérer une séance de remédiation.</w:t>
            </w:r>
          </w:p>
        </w:tc>
        <w:tc>
          <w:tcPr>
            <w:tcW w:w="2376" w:type="dxa"/>
            <w:vMerge/>
            <w:shd w:val="pct5" w:color="000000" w:fill="FFFFFF"/>
          </w:tcPr>
          <w:p w:rsidR="003F76F3" w:rsidRPr="006556E3" w:rsidRDefault="003F76F3" w:rsidP="006556E3">
            <w:pPr>
              <w:spacing w:line="240" w:lineRule="exact"/>
              <w:rPr>
                <w:rFonts w:ascii="Calibri" w:hAnsi="Calibri"/>
              </w:rPr>
            </w:pPr>
          </w:p>
        </w:tc>
      </w:tr>
    </w:tbl>
    <w:p w:rsidR="00E52580" w:rsidRDefault="00E52580" w:rsidP="00FA04E1">
      <w:pPr>
        <w:spacing w:line="240" w:lineRule="exact"/>
      </w:pPr>
    </w:p>
    <w:p w:rsidR="00E52580" w:rsidRDefault="00E52580" w:rsidP="00FA04E1">
      <w:pPr>
        <w:spacing w:line="240" w:lineRule="exact"/>
        <w:rPr>
          <w:b/>
          <w:bCs/>
        </w:rPr>
      </w:pPr>
    </w:p>
    <w:p w:rsidR="00E52580" w:rsidRDefault="00E52580" w:rsidP="00FA04E1">
      <w:pPr>
        <w:spacing w:line="240" w:lineRule="exact"/>
        <w:rPr>
          <w:b/>
          <w:bCs/>
        </w:rPr>
      </w:pPr>
    </w:p>
    <w:p w:rsidR="00EF1FA7" w:rsidRDefault="00EF1FA7" w:rsidP="004E306F">
      <w:pPr>
        <w:rPr>
          <w:b/>
          <w:bCs/>
          <w:sz w:val="32"/>
          <w:szCs w:val="32"/>
        </w:rPr>
      </w:pPr>
    </w:p>
    <w:p w:rsidR="00EF1FA7" w:rsidRDefault="00EF1FA7" w:rsidP="004E306F">
      <w:pPr>
        <w:rPr>
          <w:b/>
          <w:bCs/>
          <w:sz w:val="32"/>
          <w:szCs w:val="32"/>
        </w:rPr>
      </w:pPr>
    </w:p>
    <w:p w:rsidR="001E32F4" w:rsidRDefault="009565BA" w:rsidP="004E306F">
      <w:pPr>
        <w:rPr>
          <w:b/>
          <w:bCs/>
          <w:sz w:val="32"/>
          <w:szCs w:val="32"/>
        </w:rPr>
      </w:pPr>
      <w:r>
        <w:rPr>
          <w:b/>
          <w:bCs/>
          <w:noProof/>
          <w:sz w:val="32"/>
          <w:szCs w:val="32"/>
          <w:lang w:eastAsia="fr-FR"/>
        </w:rPr>
        <w:pict>
          <v:rect id="_x0000_s1027" style="position:absolute;margin-left:12.3pt;margin-top:15.85pt;width:757pt;height:367pt;z-index:251658240" filled="f" strokecolor="#e36c0a"/>
        </w:pict>
      </w:r>
    </w:p>
    <w:p w:rsidR="001E32F4" w:rsidRDefault="001E32F4" w:rsidP="004E306F">
      <w:pPr>
        <w:rPr>
          <w:b/>
          <w:bCs/>
          <w:sz w:val="32"/>
          <w:szCs w:val="32"/>
        </w:rPr>
      </w:pPr>
    </w:p>
    <w:p w:rsidR="003637F5" w:rsidRPr="001E32F4" w:rsidRDefault="00FA1195" w:rsidP="001E32F4">
      <w:pPr>
        <w:jc w:val="center"/>
        <w:rPr>
          <w:rFonts w:ascii="Arial" w:hAnsi="Arial" w:cs="Arial"/>
          <w:b/>
          <w:bCs/>
          <w:sz w:val="32"/>
          <w:szCs w:val="32"/>
        </w:rPr>
      </w:pPr>
      <w:r w:rsidRPr="001E32F4">
        <w:rPr>
          <w:rFonts w:ascii="Arial" w:hAnsi="Arial" w:cs="Arial"/>
          <w:b/>
          <w:bCs/>
          <w:sz w:val="32"/>
          <w:szCs w:val="32"/>
        </w:rPr>
        <w:t>Les références :</w:t>
      </w:r>
    </w:p>
    <w:p w:rsidR="00E52580" w:rsidRDefault="00E52580" w:rsidP="00FA04E1">
      <w:pPr>
        <w:spacing w:line="240" w:lineRule="exact"/>
        <w:rPr>
          <w:b/>
          <w:bCs/>
          <w:lang w:bidi="ar-MA"/>
        </w:rPr>
      </w:pPr>
    </w:p>
    <w:p w:rsidR="00E52580" w:rsidRDefault="00E52580" w:rsidP="00FA04E1">
      <w:pPr>
        <w:spacing w:line="240" w:lineRule="exact"/>
        <w:rPr>
          <w:b/>
          <w:bCs/>
          <w:lang w:bidi="ar-MA"/>
        </w:rPr>
      </w:pP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 xml:space="preserve">-Charte Nationale de l’éducation et </w:t>
      </w:r>
      <w:smartTag w:uri="urn:schemas-microsoft-com:office:smarttags" w:element="PersonName">
        <w:smartTagPr>
          <w:attr w:name="ProductID" w:val="la Formation"/>
        </w:smartTagPr>
        <w:r w:rsidRPr="004E306F">
          <w:rPr>
            <w:rFonts w:ascii="Arial" w:hAnsi="Arial" w:cs="Arial"/>
            <w:lang w:eastAsia="fr-FR"/>
          </w:rPr>
          <w:t>la Formation</w:t>
        </w:r>
      </w:smartTag>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-Livre Blanc</w:t>
      </w: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-Programme officiel des sections des arts appliqués.</w:t>
      </w: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Modules de formation continue des professeurs des arts appliqués e au secondaire qualifié, MEN</w:t>
      </w:r>
    </w:p>
    <w:p w:rsidR="00E52580" w:rsidRPr="004E306F" w:rsidRDefault="00E52580" w:rsidP="001E32F4">
      <w:pPr>
        <w:spacing w:line="360" w:lineRule="auto"/>
        <w:jc w:val="center"/>
        <w:rPr>
          <w:rFonts w:ascii="Arial" w:hAnsi="Arial" w:cs="Arial"/>
          <w:lang w:eastAsia="fr-FR"/>
        </w:rPr>
      </w:pPr>
      <w:r w:rsidRPr="004E306F">
        <w:rPr>
          <w:rFonts w:ascii="Arial" w:hAnsi="Arial" w:cs="Arial"/>
          <w:lang w:eastAsia="fr-FR"/>
        </w:rPr>
        <w:t>- les notes et les cadres référentiels officiels, générales et spécifiques des arts appliqués,</w:t>
      </w:r>
    </w:p>
    <w:p w:rsidR="001E32F4"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 BONAFOUX Pascal et DANÉTIS Daniel (sous la direction de), Critique et enseignement artistique : des</w:t>
      </w:r>
      <w:r w:rsidR="001E32F4">
        <w:rPr>
          <w:rFonts w:ascii="Arial" w:hAnsi="Arial" w:cs="Arial"/>
          <w:lang w:eastAsia="fr-FR"/>
        </w:rPr>
        <w:t xml:space="preserve"> </w:t>
      </w:r>
      <w:r w:rsidRPr="004E306F">
        <w:rPr>
          <w:rFonts w:ascii="Arial" w:hAnsi="Arial" w:cs="Arial"/>
          <w:lang w:eastAsia="fr-FR"/>
        </w:rPr>
        <w:t>discours aux pratiques,</w:t>
      </w: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Série Références, L’Harmattan, Paris, 1997</w:t>
      </w: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CHEVALLARD Yves, La transposition didactique : du savoir savant au savoir enseigné avec un exemple de</w:t>
      </w: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la transposition didactique, La pensée sauvage, 1991</w:t>
      </w: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GAILLOT Bernard André (1997) Arts Plastiques. Eléments d’une didactique critique, P.UF</w:t>
      </w:r>
    </w:p>
    <w:p w:rsidR="00E52580" w:rsidRPr="004E306F" w:rsidRDefault="00E52580" w:rsidP="001E32F4">
      <w:pPr>
        <w:autoSpaceDE w:val="0"/>
        <w:autoSpaceDN w:val="0"/>
        <w:adjustRightInd w:val="0"/>
        <w:spacing w:line="360" w:lineRule="auto"/>
        <w:jc w:val="center"/>
        <w:rPr>
          <w:rFonts w:ascii="Arial" w:hAnsi="Arial" w:cs="Arial"/>
          <w:lang w:eastAsia="fr-FR"/>
        </w:rPr>
      </w:pPr>
      <w:r w:rsidRPr="004E306F">
        <w:rPr>
          <w:rFonts w:ascii="Arial" w:hAnsi="Arial" w:cs="Arial"/>
          <w:lang w:eastAsia="fr-FR"/>
        </w:rPr>
        <w:t>GAILLOT Bernard-André, Enseigner les arts plastiques par l'évaluation, Cahiers Pédagogiques, 1991.</w:t>
      </w:r>
    </w:p>
    <w:p w:rsidR="00E52580" w:rsidRPr="004E306F" w:rsidRDefault="00E52580" w:rsidP="001E32F4">
      <w:pPr>
        <w:spacing w:line="360" w:lineRule="auto"/>
        <w:jc w:val="center"/>
        <w:rPr>
          <w:rFonts w:ascii="Arial" w:hAnsi="Arial" w:cs="Arial"/>
          <w:lang w:bidi="ar-MA"/>
        </w:rPr>
      </w:pPr>
      <w:r w:rsidRPr="004E306F">
        <w:rPr>
          <w:rFonts w:ascii="Arial" w:hAnsi="Arial" w:cs="Arial"/>
          <w:lang w:eastAsia="fr-FR"/>
        </w:rPr>
        <w:t>DE KETELE Jean-Marie, L’évaluation : approche descriptive ou prescriptive, Bruxelles, De Boeck, 1986</w:t>
      </w:r>
    </w:p>
    <w:p w:rsidR="00E52580" w:rsidRPr="004E306F" w:rsidRDefault="00E52580" w:rsidP="001E32F4">
      <w:pPr>
        <w:autoSpaceDE w:val="0"/>
        <w:autoSpaceDN w:val="0"/>
        <w:adjustRightInd w:val="0"/>
        <w:spacing w:line="360" w:lineRule="auto"/>
        <w:jc w:val="center"/>
        <w:rPr>
          <w:rFonts w:ascii="Arial" w:hAnsi="Arial" w:cs="Arial"/>
          <w:i/>
          <w:iCs/>
          <w:sz w:val="22"/>
          <w:szCs w:val="22"/>
          <w:lang w:eastAsia="fr-FR"/>
        </w:rPr>
      </w:pPr>
      <w:r w:rsidRPr="004E306F">
        <w:rPr>
          <w:rFonts w:ascii="Arial" w:hAnsi="Arial" w:cs="Arial"/>
          <w:i/>
          <w:iCs/>
          <w:sz w:val="22"/>
          <w:szCs w:val="22"/>
          <w:lang w:eastAsia="fr-FR"/>
        </w:rPr>
        <w:t>http://sass.uqac.ca/formation_pratique/doc/SEA.pdf</w:t>
      </w:r>
    </w:p>
    <w:p w:rsidR="00E52580" w:rsidRPr="004E306F" w:rsidRDefault="00E52580" w:rsidP="001E32F4">
      <w:pPr>
        <w:autoSpaceDE w:val="0"/>
        <w:autoSpaceDN w:val="0"/>
        <w:adjustRightInd w:val="0"/>
        <w:spacing w:line="360" w:lineRule="auto"/>
        <w:jc w:val="center"/>
        <w:rPr>
          <w:rFonts w:ascii="Arial" w:hAnsi="Arial" w:cs="Arial"/>
          <w:i/>
          <w:iCs/>
          <w:sz w:val="22"/>
          <w:szCs w:val="22"/>
          <w:lang w:eastAsia="fr-FR"/>
        </w:rPr>
      </w:pPr>
      <w:r w:rsidRPr="004E306F">
        <w:rPr>
          <w:rFonts w:ascii="Arial" w:hAnsi="Arial" w:cs="Arial"/>
          <w:i/>
          <w:iCs/>
          <w:sz w:val="22"/>
          <w:szCs w:val="22"/>
          <w:lang w:eastAsia="fr-FR"/>
        </w:rPr>
        <w:t>http://clindoeilpedagogique.net/spip.php?article55</w:t>
      </w:r>
    </w:p>
    <w:p w:rsidR="00E52580" w:rsidRPr="004E306F" w:rsidRDefault="00E52580" w:rsidP="00E52580">
      <w:pPr>
        <w:spacing w:line="240" w:lineRule="exact"/>
        <w:rPr>
          <w:rFonts w:ascii="Arial" w:hAnsi="Arial" w:cs="Arial"/>
          <w:rtl/>
          <w:lang w:bidi="ar-MA"/>
        </w:rPr>
      </w:pPr>
    </w:p>
    <w:sectPr w:rsidR="00E52580" w:rsidRPr="004E306F" w:rsidSect="00E52580">
      <w:footerReference w:type="even" r:id="rId8"/>
      <w:footerReference w:type="default" r:id="rId9"/>
      <w:pgSz w:w="16838" w:h="11906" w:orient="landscape"/>
      <w:pgMar w:top="-523" w:right="624" w:bottom="113" w:left="79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483" w:rsidRDefault="00E74483">
      <w:r>
        <w:separator/>
      </w:r>
    </w:p>
  </w:endnote>
  <w:endnote w:type="continuationSeparator" w:id="1">
    <w:p w:rsidR="00E74483" w:rsidRDefault="00E74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02" w:rsidRDefault="009565BA" w:rsidP="003637F5">
    <w:pPr>
      <w:pStyle w:val="Pieddepage"/>
      <w:framePr w:wrap="around" w:vAnchor="text" w:hAnchor="margin" w:xAlign="right" w:y="1"/>
      <w:rPr>
        <w:rStyle w:val="Numrodepage"/>
      </w:rPr>
    </w:pPr>
    <w:r>
      <w:rPr>
        <w:rStyle w:val="Numrodepage"/>
      </w:rPr>
      <w:fldChar w:fldCharType="begin"/>
    </w:r>
    <w:r w:rsidR="00370B02">
      <w:rPr>
        <w:rStyle w:val="Numrodepage"/>
      </w:rPr>
      <w:instrText xml:space="preserve">PAGE  </w:instrText>
    </w:r>
    <w:r>
      <w:rPr>
        <w:rStyle w:val="Numrodepage"/>
      </w:rPr>
      <w:fldChar w:fldCharType="end"/>
    </w:r>
  </w:p>
  <w:p w:rsidR="00370B02" w:rsidRDefault="00370B02" w:rsidP="003637F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02" w:rsidRPr="002A2151" w:rsidRDefault="00370B02" w:rsidP="009F6EC9">
    <w:pPr>
      <w:pStyle w:val="Pieddepage"/>
      <w:spacing w:line="300" w:lineRule="exact"/>
      <w:ind w:right="360"/>
      <w:jc w:val="center"/>
      <w:rPr>
        <w:rFonts w:cs="Simplified Arabic"/>
      </w:rPr>
    </w:pPr>
    <w:r>
      <w:rPr>
        <w:rFonts w:cs="Simplified Arabic"/>
        <w:b/>
        <w:bCs/>
        <w:color w:val="FF6600"/>
        <w:sz w:val="16"/>
        <w:szCs w:val="16"/>
      </w:rPr>
      <w:t xml:space="preserve">CENTRE NATIONAL DES EXAMENS      </w:t>
    </w:r>
    <w:r w:rsidRPr="002A2151">
      <w:rPr>
        <w:rFonts w:cs="Simplified Arabic"/>
        <w:b/>
        <w:bCs/>
        <w:color w:val="FF6600"/>
        <w:sz w:val="16"/>
        <w:szCs w:val="16"/>
      </w:rPr>
      <w:t xml:space="preserve"> </w:t>
    </w:r>
    <w:hyperlink r:id="rId1" w:history="1">
      <w:r w:rsidR="009F6EC9">
        <w:rPr>
          <w:rStyle w:val="Lienhypertexte"/>
          <w:rFonts w:cs="Simplified Arabic"/>
          <w:color w:val="FF6600"/>
          <w:sz w:val="16"/>
          <w:szCs w:val="16"/>
        </w:rPr>
        <w:t>cnee@men.gov.ma</w:t>
      </w:r>
    </w:hyperlink>
    <w:r w:rsidRPr="002A2151">
      <w:rPr>
        <w:rFonts w:cs="Simplified Arabic"/>
        <w:b/>
        <w:bCs/>
        <w:color w:val="FF6600"/>
        <w:sz w:val="16"/>
        <w:szCs w:val="16"/>
      </w:rPr>
      <w:t xml:space="preserve"> </w:t>
    </w:r>
    <w:r w:rsidRPr="002A2151">
      <w:rPr>
        <w:rFonts w:cs="Simplified Arabic" w:hint="cs"/>
        <w:b/>
        <w:bCs/>
        <w:color w:val="FF6600"/>
        <w:sz w:val="16"/>
        <w:szCs w:val="16"/>
        <w:rtl/>
      </w:rPr>
      <w:t xml:space="preserve"> </w:t>
    </w:r>
    <w:r w:rsidRPr="002A2151">
      <w:rPr>
        <w:rFonts w:cs="Simplified Arabic" w:hint="cs"/>
        <w:b/>
        <w:bCs/>
        <w:color w:val="FF6600"/>
        <w:sz w:val="16"/>
        <w:szCs w:val="16"/>
      </w:rPr>
      <w:sym w:font="Wingdings" w:char="F028"/>
    </w:r>
    <w:r w:rsidRPr="002A2151">
      <w:rPr>
        <w:rFonts w:cs="Simplified Arabic"/>
        <w:b/>
        <w:bCs/>
        <w:color w:val="FF6600"/>
        <w:sz w:val="16"/>
        <w:szCs w:val="16"/>
      </w:rPr>
      <w:t xml:space="preserve">    </w:t>
    </w:r>
    <w:r w:rsidRPr="002A2151">
      <w:rPr>
        <w:rFonts w:cs="Simplified Arabic" w:hint="cs"/>
        <w:b/>
        <w:bCs/>
        <w:color w:val="FF6600"/>
        <w:sz w:val="16"/>
        <w:szCs w:val="16"/>
        <w:rtl/>
      </w:rPr>
      <w:t xml:space="preserve"> : 037714452- 037714453</w:t>
    </w:r>
    <w:r w:rsidRPr="002A2151">
      <w:rPr>
        <w:rFonts w:cs="Simplified Arabic" w:hint="cs"/>
        <w:b/>
        <w:bCs/>
        <w:color w:val="FF6600"/>
        <w:sz w:val="16"/>
        <w:szCs w:val="16"/>
      </w:rPr>
      <w:sym w:font="Wingdings" w:char="F034"/>
    </w:r>
    <w:r w:rsidRPr="002A2151">
      <w:rPr>
        <w:rFonts w:cs="Simplified Arabic"/>
        <w:b/>
        <w:bCs/>
        <w:color w:val="FF6600"/>
        <w:sz w:val="16"/>
        <w:szCs w:val="16"/>
      </w:rPr>
      <w:t xml:space="preserve">  </w:t>
    </w:r>
    <w:r w:rsidRPr="002A2151">
      <w:rPr>
        <w:rFonts w:cs="Simplified Arabic" w:hint="cs"/>
        <w:b/>
        <w:bCs/>
        <w:color w:val="FF6600"/>
        <w:sz w:val="16"/>
        <w:szCs w:val="16"/>
        <w:rtl/>
      </w:rPr>
      <w:t xml:space="preserve"> :037714437</w:t>
    </w:r>
  </w:p>
  <w:p w:rsidR="00370B02" w:rsidRDefault="00370B02" w:rsidP="003637F5">
    <w:pPr>
      <w:pStyle w:val="Pieddepage"/>
      <w:ind w:right="360"/>
    </w:pPr>
  </w:p>
  <w:p w:rsidR="00370B02" w:rsidRDefault="00370B02" w:rsidP="003637F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483" w:rsidRDefault="00E74483">
      <w:r>
        <w:separator/>
      </w:r>
    </w:p>
  </w:footnote>
  <w:footnote w:type="continuationSeparator" w:id="1">
    <w:p w:rsidR="00E74483" w:rsidRDefault="00E74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5124A"/>
    <w:multiLevelType w:val="multilevel"/>
    <w:tmpl w:val="AF7E0F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color w:val="auto"/>
        <w:sz w:val="24"/>
      </w:rPr>
    </w:lvl>
    <w:lvl w:ilvl="2">
      <w:start w:val="1"/>
      <w:numFmt w:val="decimal"/>
      <w:isLgl/>
      <w:lvlText w:val="%1.%2.%3"/>
      <w:lvlJc w:val="left"/>
      <w:pPr>
        <w:ind w:left="1080" w:hanging="720"/>
      </w:pPr>
      <w:rPr>
        <w:rFonts w:hint="default"/>
        <w:i w:val="0"/>
        <w:color w:val="auto"/>
        <w:sz w:val="24"/>
      </w:rPr>
    </w:lvl>
    <w:lvl w:ilvl="3">
      <w:start w:val="1"/>
      <w:numFmt w:val="decimal"/>
      <w:isLgl/>
      <w:lvlText w:val="%1.%2.%3.%4"/>
      <w:lvlJc w:val="left"/>
      <w:pPr>
        <w:ind w:left="1080" w:hanging="720"/>
      </w:pPr>
      <w:rPr>
        <w:rFonts w:hint="default"/>
        <w:i w:val="0"/>
        <w:color w:val="auto"/>
        <w:sz w:val="24"/>
      </w:rPr>
    </w:lvl>
    <w:lvl w:ilvl="4">
      <w:start w:val="1"/>
      <w:numFmt w:val="decimal"/>
      <w:isLgl/>
      <w:lvlText w:val="%1.%2.%3.%4.%5"/>
      <w:lvlJc w:val="left"/>
      <w:pPr>
        <w:ind w:left="1440" w:hanging="1080"/>
      </w:pPr>
      <w:rPr>
        <w:rFonts w:hint="default"/>
        <w:i w:val="0"/>
        <w:color w:val="auto"/>
        <w:sz w:val="24"/>
      </w:rPr>
    </w:lvl>
    <w:lvl w:ilvl="5">
      <w:start w:val="1"/>
      <w:numFmt w:val="decimal"/>
      <w:isLgl/>
      <w:lvlText w:val="%1.%2.%3.%4.%5.%6"/>
      <w:lvlJc w:val="left"/>
      <w:pPr>
        <w:ind w:left="1440" w:hanging="1080"/>
      </w:pPr>
      <w:rPr>
        <w:rFonts w:hint="default"/>
        <w:i w:val="0"/>
        <w:color w:val="auto"/>
        <w:sz w:val="24"/>
      </w:rPr>
    </w:lvl>
    <w:lvl w:ilvl="6">
      <w:start w:val="1"/>
      <w:numFmt w:val="decimal"/>
      <w:isLgl/>
      <w:lvlText w:val="%1.%2.%3.%4.%5.%6.%7"/>
      <w:lvlJc w:val="left"/>
      <w:pPr>
        <w:ind w:left="1800" w:hanging="1440"/>
      </w:pPr>
      <w:rPr>
        <w:rFonts w:hint="default"/>
        <w:i w:val="0"/>
        <w:color w:val="auto"/>
        <w:sz w:val="24"/>
      </w:rPr>
    </w:lvl>
    <w:lvl w:ilvl="7">
      <w:start w:val="1"/>
      <w:numFmt w:val="decimal"/>
      <w:isLgl/>
      <w:lvlText w:val="%1.%2.%3.%4.%5.%6.%7.%8"/>
      <w:lvlJc w:val="left"/>
      <w:pPr>
        <w:ind w:left="1800" w:hanging="1440"/>
      </w:pPr>
      <w:rPr>
        <w:rFonts w:hint="default"/>
        <w:i w:val="0"/>
        <w:color w:val="auto"/>
        <w:sz w:val="24"/>
      </w:rPr>
    </w:lvl>
    <w:lvl w:ilvl="8">
      <w:start w:val="1"/>
      <w:numFmt w:val="decimal"/>
      <w:isLgl/>
      <w:lvlText w:val="%1.%2.%3.%4.%5.%6.%7.%8.%9"/>
      <w:lvlJc w:val="left"/>
      <w:pPr>
        <w:ind w:left="2160" w:hanging="1800"/>
      </w:pPr>
      <w:rPr>
        <w:rFonts w:hint="default"/>
        <w:i w:val="0"/>
        <w:color w:val="auto"/>
        <w:sz w:val="24"/>
      </w:rPr>
    </w:lvl>
  </w:abstractNum>
  <w:abstractNum w:abstractNumId="1">
    <w:nsid w:val="4EA1456F"/>
    <w:multiLevelType w:val="hybridMultilevel"/>
    <w:tmpl w:val="738EA764"/>
    <w:lvl w:ilvl="0" w:tplc="06BE1148">
      <w:start w:val="3"/>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327D65"/>
    <w:multiLevelType w:val="hybridMultilevel"/>
    <w:tmpl w:val="690C65BE"/>
    <w:lvl w:ilvl="0" w:tplc="CD664F08">
      <w:start w:val="3"/>
      <w:numFmt w:val="bullet"/>
      <w:lvlText w:val="-"/>
      <w:lvlJc w:val="left"/>
      <w:pPr>
        <w:ind w:left="720" w:hanging="360"/>
      </w:pPr>
      <w:rPr>
        <w:rFonts w:ascii="TimesNewRomanPSMT" w:eastAsia="Wingdings-Regular"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2A3BDD"/>
    <w:multiLevelType w:val="multilevel"/>
    <w:tmpl w:val="B4D4DC94"/>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7B6A5294"/>
    <w:multiLevelType w:val="multilevel"/>
    <w:tmpl w:val="9C026F18"/>
    <w:lvl w:ilvl="0">
      <w:start w:val="3"/>
      <w:numFmt w:val="decimal"/>
      <w:lvlText w:val="%1."/>
      <w:lvlJc w:val="left"/>
      <w:pPr>
        <w:ind w:left="360" w:hanging="360"/>
      </w:pPr>
      <w:rPr>
        <w:rFonts w:hint="eastAsia"/>
      </w:rPr>
    </w:lvl>
    <w:lvl w:ilvl="1">
      <w:start w:val="2"/>
      <w:numFmt w:val="decimal"/>
      <w:lvlText w:val="%1.%2."/>
      <w:lvlJc w:val="left"/>
      <w:pPr>
        <w:ind w:left="725" w:hanging="360"/>
      </w:pPr>
      <w:rPr>
        <w:rFonts w:hint="eastAsia"/>
      </w:rPr>
    </w:lvl>
    <w:lvl w:ilvl="2">
      <w:start w:val="1"/>
      <w:numFmt w:val="decimal"/>
      <w:lvlText w:val="%1.%2.%3."/>
      <w:lvlJc w:val="left"/>
      <w:pPr>
        <w:ind w:left="1450" w:hanging="720"/>
      </w:pPr>
      <w:rPr>
        <w:rFonts w:hint="eastAsia"/>
      </w:rPr>
    </w:lvl>
    <w:lvl w:ilvl="3">
      <w:start w:val="1"/>
      <w:numFmt w:val="decimal"/>
      <w:lvlText w:val="%1.%2.%3.%4."/>
      <w:lvlJc w:val="left"/>
      <w:pPr>
        <w:ind w:left="1815" w:hanging="720"/>
      </w:pPr>
      <w:rPr>
        <w:rFonts w:hint="eastAsia"/>
      </w:rPr>
    </w:lvl>
    <w:lvl w:ilvl="4">
      <w:start w:val="1"/>
      <w:numFmt w:val="decimal"/>
      <w:lvlText w:val="%1.%2.%3.%4.%5."/>
      <w:lvlJc w:val="left"/>
      <w:pPr>
        <w:ind w:left="2540" w:hanging="1080"/>
      </w:pPr>
      <w:rPr>
        <w:rFonts w:hint="eastAsia"/>
      </w:rPr>
    </w:lvl>
    <w:lvl w:ilvl="5">
      <w:start w:val="1"/>
      <w:numFmt w:val="decimal"/>
      <w:lvlText w:val="%1.%2.%3.%4.%5.%6."/>
      <w:lvlJc w:val="left"/>
      <w:pPr>
        <w:ind w:left="2905" w:hanging="1080"/>
      </w:pPr>
      <w:rPr>
        <w:rFonts w:hint="eastAsia"/>
      </w:rPr>
    </w:lvl>
    <w:lvl w:ilvl="6">
      <w:start w:val="1"/>
      <w:numFmt w:val="decimal"/>
      <w:lvlText w:val="%1.%2.%3.%4.%5.%6.%7."/>
      <w:lvlJc w:val="left"/>
      <w:pPr>
        <w:ind w:left="3630" w:hanging="1440"/>
      </w:pPr>
      <w:rPr>
        <w:rFonts w:hint="eastAsia"/>
      </w:rPr>
    </w:lvl>
    <w:lvl w:ilvl="7">
      <w:start w:val="1"/>
      <w:numFmt w:val="decimal"/>
      <w:lvlText w:val="%1.%2.%3.%4.%5.%6.%7.%8."/>
      <w:lvlJc w:val="left"/>
      <w:pPr>
        <w:ind w:left="3995" w:hanging="1440"/>
      </w:pPr>
      <w:rPr>
        <w:rFonts w:hint="eastAsia"/>
      </w:rPr>
    </w:lvl>
    <w:lvl w:ilvl="8">
      <w:start w:val="1"/>
      <w:numFmt w:val="decimal"/>
      <w:lvlText w:val="%1.%2.%3.%4.%5.%6.%7.%8.%9."/>
      <w:lvlJc w:val="left"/>
      <w:pPr>
        <w:ind w:left="4720" w:hanging="1800"/>
      </w:pPr>
      <w:rPr>
        <w:rFonts w:hint="eastAsia"/>
      </w:rPr>
    </w:lvl>
  </w:abstractNum>
  <w:abstractNum w:abstractNumId="5">
    <w:nsid w:val="7F11084E"/>
    <w:multiLevelType w:val="hybridMultilevel"/>
    <w:tmpl w:val="2C44A81E"/>
    <w:lvl w:ilvl="0" w:tplc="F91C62F8">
      <w:start w:val="1"/>
      <w:numFmt w:val="upperRoman"/>
      <w:lvlText w:val="%1."/>
      <w:lvlJc w:val="left"/>
      <w:pPr>
        <w:ind w:left="1080" w:hanging="720"/>
      </w:pPr>
      <w:rPr>
        <w:rFonts w:hint="default"/>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8900B4"/>
    <w:rsid w:val="0001668C"/>
    <w:rsid w:val="00030CCF"/>
    <w:rsid w:val="00066362"/>
    <w:rsid w:val="001B1319"/>
    <w:rsid w:val="001E32F4"/>
    <w:rsid w:val="002050DC"/>
    <w:rsid w:val="00262EF2"/>
    <w:rsid w:val="0027129A"/>
    <w:rsid w:val="002E3289"/>
    <w:rsid w:val="00327505"/>
    <w:rsid w:val="003637F5"/>
    <w:rsid w:val="00370B02"/>
    <w:rsid w:val="00375CFE"/>
    <w:rsid w:val="00383BCA"/>
    <w:rsid w:val="003B5C58"/>
    <w:rsid w:val="003C63F3"/>
    <w:rsid w:val="003F76F3"/>
    <w:rsid w:val="00425EB0"/>
    <w:rsid w:val="004E20C9"/>
    <w:rsid w:val="004E306F"/>
    <w:rsid w:val="005446F2"/>
    <w:rsid w:val="00591CCC"/>
    <w:rsid w:val="006556E3"/>
    <w:rsid w:val="006A3A3A"/>
    <w:rsid w:val="006C03BF"/>
    <w:rsid w:val="006D042F"/>
    <w:rsid w:val="006D0951"/>
    <w:rsid w:val="00716035"/>
    <w:rsid w:val="007717CA"/>
    <w:rsid w:val="007A2EA0"/>
    <w:rsid w:val="007B1C34"/>
    <w:rsid w:val="007E735C"/>
    <w:rsid w:val="00821CDE"/>
    <w:rsid w:val="008341E8"/>
    <w:rsid w:val="008900B4"/>
    <w:rsid w:val="008B322B"/>
    <w:rsid w:val="0093355F"/>
    <w:rsid w:val="009565BA"/>
    <w:rsid w:val="00975629"/>
    <w:rsid w:val="00997944"/>
    <w:rsid w:val="009F6EC9"/>
    <w:rsid w:val="00A14EBC"/>
    <w:rsid w:val="00A34E28"/>
    <w:rsid w:val="00A36C13"/>
    <w:rsid w:val="00A41F8B"/>
    <w:rsid w:val="00A52F24"/>
    <w:rsid w:val="00AC23CA"/>
    <w:rsid w:val="00AC300C"/>
    <w:rsid w:val="00B273D7"/>
    <w:rsid w:val="00B72C88"/>
    <w:rsid w:val="00C55ACE"/>
    <w:rsid w:val="00C71096"/>
    <w:rsid w:val="00CF4763"/>
    <w:rsid w:val="00D53CD4"/>
    <w:rsid w:val="00D738A2"/>
    <w:rsid w:val="00E30288"/>
    <w:rsid w:val="00E41211"/>
    <w:rsid w:val="00E52580"/>
    <w:rsid w:val="00E66CB0"/>
    <w:rsid w:val="00E74483"/>
    <w:rsid w:val="00E77E4B"/>
    <w:rsid w:val="00E9081D"/>
    <w:rsid w:val="00EC0B5B"/>
    <w:rsid w:val="00EE18D3"/>
    <w:rsid w:val="00EF1FA7"/>
    <w:rsid w:val="00F03614"/>
    <w:rsid w:val="00F3676D"/>
    <w:rsid w:val="00F85A36"/>
    <w:rsid w:val="00FA04E1"/>
    <w:rsid w:val="00FA1195"/>
    <w:rsid w:val="00FC3D9D"/>
    <w:rsid w:val="00FF2A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5BA"/>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9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3637F5"/>
    <w:pPr>
      <w:tabs>
        <w:tab w:val="center" w:pos="4153"/>
        <w:tab w:val="right" w:pos="8306"/>
      </w:tabs>
    </w:pPr>
  </w:style>
  <w:style w:type="character" w:styleId="Numrodepage">
    <w:name w:val="page number"/>
    <w:basedOn w:val="Policepardfaut"/>
    <w:rsid w:val="003637F5"/>
  </w:style>
  <w:style w:type="paragraph" w:styleId="En-tte">
    <w:name w:val="header"/>
    <w:basedOn w:val="Normal"/>
    <w:rsid w:val="003637F5"/>
    <w:pPr>
      <w:tabs>
        <w:tab w:val="center" w:pos="4153"/>
        <w:tab w:val="right" w:pos="8306"/>
      </w:tabs>
    </w:pPr>
  </w:style>
  <w:style w:type="paragraph" w:styleId="Textedebulles">
    <w:name w:val="Balloon Text"/>
    <w:basedOn w:val="Normal"/>
    <w:semiHidden/>
    <w:rsid w:val="00591CCC"/>
    <w:rPr>
      <w:rFonts w:ascii="Tahoma" w:hAnsi="Tahoma" w:cs="Tahoma"/>
      <w:sz w:val="16"/>
      <w:szCs w:val="16"/>
    </w:rPr>
  </w:style>
  <w:style w:type="character" w:customStyle="1" w:styleId="A5">
    <w:name w:val="A5"/>
    <w:uiPriority w:val="99"/>
    <w:rsid w:val="00FF2A60"/>
    <w:rPr>
      <w:color w:val="000000"/>
    </w:rPr>
  </w:style>
  <w:style w:type="character" w:customStyle="1" w:styleId="A6">
    <w:name w:val="A6"/>
    <w:uiPriority w:val="99"/>
    <w:rsid w:val="00C55ACE"/>
    <w:rPr>
      <w:b/>
      <w:bCs/>
      <w:color w:val="000000"/>
      <w:sz w:val="22"/>
      <w:szCs w:val="22"/>
    </w:rPr>
  </w:style>
  <w:style w:type="character" w:styleId="Lienhypertexte">
    <w:name w:val="Hyperlink"/>
    <w:rsid w:val="009F6EC9"/>
    <w:rPr>
      <w:color w:val="0000FF"/>
      <w:u w:val="single"/>
    </w:rPr>
  </w:style>
  <w:style w:type="table" w:customStyle="1" w:styleId="Tableaucontemporain">
    <w:name w:val="Tableau contemporain"/>
    <w:basedOn w:val="TableauNormal"/>
    <w:rsid w:val="0032750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Accent2">
    <w:name w:val="Light List Accent 2"/>
    <w:basedOn w:val="TableauNormal"/>
    <w:uiPriority w:val="61"/>
    <w:rsid w:val="0032750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cnee@men.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0B531C-24CE-490B-995B-437F6CA55760}"/>
</file>

<file path=customXml/itemProps2.xml><?xml version="1.0" encoding="utf-8"?>
<ds:datastoreItem xmlns:ds="http://schemas.openxmlformats.org/officeDocument/2006/customXml" ds:itemID="{22FCC17E-84BE-4764-830F-C4AC15B95C75}"/>
</file>

<file path=customXml/itemProps3.xml><?xml version="1.0" encoding="utf-8"?>
<ds:datastoreItem xmlns:ds="http://schemas.openxmlformats.org/officeDocument/2006/customXml" ds:itemID="{1E2E8369-AFC7-44FD-9419-268EAD6C3684}"/>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2223</Characters>
  <Application>Microsoft Office Word</Application>
  <DocSecurity>0</DocSecurity>
  <Lines>18</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Cadres de références des examens professionnels</vt:lpstr>
      <vt:lpstr>Cadres de références des examens professionnels</vt:lpstr>
    </vt:vector>
  </TitlesOfParts>
  <Company>men</Company>
  <LinksUpToDate>false</LinksUpToDate>
  <CharactersWithSpaces>2622</CharactersWithSpaces>
  <SharedDoc>false</SharedDoc>
  <HLinks>
    <vt:vector size="6" baseType="variant">
      <vt:variant>
        <vt:i4>5177406</vt:i4>
      </vt:variant>
      <vt:variant>
        <vt:i4>2</vt:i4>
      </vt:variant>
      <vt:variant>
        <vt:i4>0</vt:i4>
      </vt:variant>
      <vt:variant>
        <vt:i4>5</vt:i4>
      </vt:variant>
      <vt:variant>
        <vt:lpwstr>mailto:cnee@men.gov.ma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Cadres de références des examens professionnels</dc:title>
  <dc:creator>said</dc:creator>
  <cp:lastModifiedBy>cnee</cp:lastModifiedBy>
  <cp:revision>3</cp:revision>
  <cp:lastPrinted>2012-07-19T13:45:00Z</cp:lastPrinted>
  <dcterms:created xsi:type="dcterms:W3CDTF">2016-07-22T08:27:00Z</dcterms:created>
  <dcterms:modified xsi:type="dcterms:W3CDTF">2016-07-22T08:06:00Z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