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F5" w:rsidRPr="002712A6" w:rsidRDefault="007A07FE" w:rsidP="00F34282">
      <w:pPr>
        <w:jc w:val="center"/>
      </w:pPr>
      <w:r w:rsidRPr="002712A6">
        <w:rPr>
          <w:noProof/>
          <w:lang w:eastAsia="fr-FR"/>
        </w:rPr>
        <w:drawing>
          <wp:anchor distT="0" distB="0" distL="114300" distR="114300" simplePos="0" relativeHeight="251657728" behindDoc="0" locked="0" layoutInCell="1" allowOverlap="1">
            <wp:simplePos x="0" y="0"/>
            <wp:positionH relativeFrom="column">
              <wp:posOffset>3426460</wp:posOffset>
            </wp:positionH>
            <wp:positionV relativeFrom="paragraph">
              <wp:posOffset>-396875</wp:posOffset>
            </wp:positionV>
            <wp:extent cx="3016250" cy="901700"/>
            <wp:effectExtent l="19050" t="0" r="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lum bright="-14000" contrast="64000"/>
                    </a:blip>
                    <a:srcRect/>
                    <a:stretch>
                      <a:fillRect/>
                    </a:stretch>
                  </pic:blipFill>
                  <pic:spPr bwMode="auto">
                    <a:xfrm>
                      <a:off x="0" y="0"/>
                      <a:ext cx="3016250" cy="901700"/>
                    </a:xfrm>
                    <a:prstGeom prst="rect">
                      <a:avLst/>
                    </a:prstGeom>
                    <a:noFill/>
                    <a:ln w="9525">
                      <a:noFill/>
                      <a:miter lim="800000"/>
                      <a:headEnd/>
                      <a:tailEnd/>
                    </a:ln>
                  </pic:spPr>
                </pic:pic>
              </a:graphicData>
            </a:graphic>
          </wp:anchor>
        </w:drawing>
      </w:r>
    </w:p>
    <w:p w:rsidR="00FA04E1" w:rsidRPr="002712A6" w:rsidRDefault="00FA04E1" w:rsidP="003637F5"/>
    <w:p w:rsidR="00F34282" w:rsidRPr="003E443E" w:rsidRDefault="00F34282" w:rsidP="003E443E">
      <w:pPr>
        <w:jc w:val="center"/>
        <w:rPr>
          <w:b/>
          <w:bCs/>
          <w:rtl/>
        </w:rPr>
      </w:pPr>
    </w:p>
    <w:p w:rsidR="00384D47" w:rsidRDefault="003E443E" w:rsidP="003E443E">
      <w:pPr>
        <w:jc w:val="center"/>
        <w:rPr>
          <w:b/>
          <w:bCs/>
        </w:rPr>
      </w:pPr>
      <w:r w:rsidRPr="003E443E">
        <w:rPr>
          <w:b/>
          <w:bCs/>
        </w:rPr>
        <w:t>Centre National de l’Evaluation</w:t>
      </w:r>
      <w:r>
        <w:rPr>
          <w:b/>
          <w:bCs/>
        </w:rPr>
        <w:t>,</w:t>
      </w:r>
      <w:r w:rsidRPr="003E443E">
        <w:rPr>
          <w:b/>
          <w:bCs/>
        </w:rPr>
        <w:t xml:space="preserve"> des Examens et de l’Orientation</w:t>
      </w:r>
    </w:p>
    <w:p w:rsidR="003E443E" w:rsidRPr="003E443E" w:rsidRDefault="003E443E" w:rsidP="003E443E">
      <w:pPr>
        <w:jc w:val="center"/>
        <w:rPr>
          <w:b/>
          <w:bCs/>
          <w:rtl/>
        </w:rPr>
      </w:pPr>
    </w:p>
    <w:p w:rsidR="00FA04E1" w:rsidRPr="002712A6" w:rsidRDefault="00F34282" w:rsidP="00F34282">
      <w:pPr>
        <w:jc w:val="center"/>
        <w:rPr>
          <w:b/>
          <w:bCs/>
          <w:sz w:val="32"/>
          <w:szCs w:val="32"/>
          <w:rtl/>
          <w:lang w:bidi="ar-MA"/>
        </w:rPr>
      </w:pPr>
      <w:r w:rsidRPr="002712A6">
        <w:rPr>
          <w:b/>
          <w:bCs/>
          <w:sz w:val="32"/>
          <w:szCs w:val="32"/>
        </w:rPr>
        <w:t>Cadre de références des examens d’aptitude professionnelle – Septembre 2016</w:t>
      </w:r>
    </w:p>
    <w:p w:rsidR="008B322B" w:rsidRPr="002712A6" w:rsidRDefault="008B322B" w:rsidP="008B322B">
      <w:pPr>
        <w:bidi/>
        <w:spacing w:line="80" w:lineRule="exact"/>
        <w:rPr>
          <w:rFonts w:cs="Simplified Arabic"/>
          <w:b/>
          <w:bCs/>
          <w:sz w:val="16"/>
          <w:szCs w:val="16"/>
          <w:rtl/>
          <w:lang w:bidi="ar-MA"/>
        </w:rPr>
      </w:pPr>
    </w:p>
    <w:p w:rsidR="008900B4" w:rsidRPr="002712A6" w:rsidRDefault="008900B4" w:rsidP="004E20C9">
      <w:pPr>
        <w:spacing w:line="160" w:lineRule="exact"/>
        <w:rPr>
          <w:sz w:val="16"/>
          <w:szCs w:val="16"/>
        </w:rPr>
      </w:pPr>
    </w:p>
    <w:tbl>
      <w:tblPr>
        <w:tblW w:w="159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9"/>
        <w:gridCol w:w="10773"/>
        <w:gridCol w:w="1701"/>
      </w:tblGrid>
      <w:tr w:rsidR="00384D47" w:rsidRPr="002712A6" w:rsidTr="00FA18B7">
        <w:tc>
          <w:tcPr>
            <w:tcW w:w="15953" w:type="dxa"/>
            <w:gridSpan w:val="3"/>
            <w:tcBorders>
              <w:top w:val="single" w:sz="18" w:space="0" w:color="auto"/>
              <w:left w:val="single" w:sz="18" w:space="0" w:color="auto"/>
              <w:bottom w:val="single" w:sz="18" w:space="0" w:color="auto"/>
              <w:right w:val="single" w:sz="18" w:space="0" w:color="auto"/>
            </w:tcBorders>
          </w:tcPr>
          <w:p w:rsidR="00384D47" w:rsidRPr="002712A6" w:rsidRDefault="002712A6" w:rsidP="00384D47">
            <w:pPr>
              <w:bidi/>
              <w:spacing w:line="320" w:lineRule="exact"/>
              <w:rPr>
                <w:rFonts w:cs="Simplified Arabic"/>
                <w:b/>
                <w:bCs/>
                <w:rtl/>
                <w:lang w:bidi="ar-MA"/>
              </w:rPr>
            </w:pPr>
            <w:r>
              <w:rPr>
                <w:rFonts w:cs="Simplified Arabic" w:hint="cs"/>
                <w:b/>
                <w:bCs/>
                <w:rtl/>
                <w:lang w:bidi="ar-MA"/>
              </w:rPr>
              <w:t xml:space="preserve">- </w:t>
            </w:r>
            <w:r w:rsidR="00384D47" w:rsidRPr="002712A6">
              <w:rPr>
                <w:rFonts w:cs="Simplified Arabic" w:hint="cs"/>
                <w:b/>
                <w:bCs/>
                <w:rtl/>
                <w:lang w:bidi="ar-MA"/>
              </w:rPr>
              <w:t xml:space="preserve">نوع الامتحان  : </w:t>
            </w:r>
            <w:r w:rsidR="00260D3D" w:rsidRPr="002712A6">
              <w:rPr>
                <w:rFonts w:cs="Simplified Arabic"/>
                <w:b/>
                <w:bCs/>
                <w:lang w:bidi="ar-MA"/>
              </w:rPr>
              <w:t xml:space="preserve"> </w:t>
            </w:r>
            <w:r w:rsidR="00384D47" w:rsidRPr="002712A6">
              <w:rPr>
                <w:rFonts w:cs="Simplified Arabic" w:hint="cs"/>
                <w:b/>
                <w:bCs/>
                <w:rtl/>
                <w:lang w:bidi="ar-MA"/>
              </w:rPr>
              <w:t xml:space="preserve">1. امتحان الكفاءة المهنية لولوج الدرجة الأولى من إطار أساتذة التعليم الثانوي الإعدادي                  </w:t>
            </w:r>
            <w:r>
              <w:rPr>
                <w:rFonts w:cs="Simplified Arabic" w:hint="cs"/>
                <w:b/>
                <w:bCs/>
                <w:rtl/>
                <w:lang w:bidi="ar-MA"/>
              </w:rPr>
              <w:t xml:space="preserve">- </w:t>
            </w:r>
            <w:r w:rsidR="00384D47" w:rsidRPr="002712A6">
              <w:rPr>
                <w:rFonts w:cs="Simplified Arabic" w:hint="cs"/>
                <w:b/>
                <w:bCs/>
                <w:rtl/>
                <w:lang w:bidi="ar-MA"/>
              </w:rPr>
              <w:t xml:space="preserve"> المادة: اللغة الاسبانية  </w:t>
            </w:r>
            <w:r w:rsidR="00384D47" w:rsidRPr="002712A6">
              <w:rPr>
                <w:rFonts w:cs="Simplified Arabic"/>
                <w:b/>
                <w:bCs/>
                <w:lang w:bidi="ar-MA"/>
              </w:rPr>
              <w:t xml:space="preserve">   </w:t>
            </w:r>
            <w:r w:rsidR="00384D47" w:rsidRPr="002712A6">
              <w:rPr>
                <w:rFonts w:cs="Simplified Arabic" w:hint="cs"/>
                <w:b/>
                <w:bCs/>
                <w:sz w:val="28"/>
                <w:szCs w:val="28"/>
                <w:rtl/>
                <w:lang w:bidi="ar-MA"/>
              </w:rPr>
              <w:t>المدة</w:t>
            </w:r>
            <w:r w:rsidR="00384D47" w:rsidRPr="002712A6">
              <w:rPr>
                <w:rFonts w:cs="Simplified Arabic" w:hint="cs"/>
                <w:b/>
                <w:bCs/>
                <w:rtl/>
                <w:lang w:bidi="ar-MA"/>
              </w:rPr>
              <w:t>:</w:t>
            </w:r>
            <w:r w:rsidR="00384D47" w:rsidRPr="002712A6">
              <w:rPr>
                <w:rFonts w:ascii="(Utiliser une police de caractè" w:hAnsi="(Utiliser une police de caractè" w:cs="Simplified Arabic" w:hint="cs"/>
                <w:rtl/>
                <w:lang w:bidi="ar-MA"/>
              </w:rPr>
              <w:t xml:space="preserve">   </w:t>
            </w:r>
            <w:r w:rsidR="00384D47" w:rsidRPr="002712A6">
              <w:rPr>
                <w:rFonts w:ascii="(Utiliser une police de caractè" w:hAnsi="(Utiliser une police de caractè" w:cs="Simplified Arabic" w:hint="cs"/>
                <w:b/>
                <w:bCs/>
                <w:rtl/>
                <w:lang w:bidi="ar-MA"/>
              </w:rPr>
              <w:t>3 ساعات</w:t>
            </w:r>
            <w:r w:rsidR="00384D47" w:rsidRPr="002712A6">
              <w:rPr>
                <w:rFonts w:ascii="(Utiliser une police de caractè" w:hAnsi="(Utiliser une police de caractè" w:cs="Simplified Arabic" w:hint="cs"/>
                <w:rtl/>
                <w:lang w:bidi="ar-MA"/>
              </w:rPr>
              <w:t xml:space="preserve">      </w:t>
            </w:r>
            <w:r>
              <w:rPr>
                <w:rFonts w:ascii="(Utiliser une police de caractè" w:hAnsi="(Utiliser une police de caractè" w:cs="Simplified Arabic" w:hint="cs"/>
                <w:rtl/>
                <w:lang w:bidi="ar-MA"/>
              </w:rPr>
              <w:t xml:space="preserve">- </w:t>
            </w:r>
            <w:r w:rsidR="00384D47" w:rsidRPr="002712A6">
              <w:rPr>
                <w:rFonts w:cs="Simplified Arabic" w:hint="cs"/>
                <w:b/>
                <w:bCs/>
                <w:sz w:val="28"/>
                <w:szCs w:val="28"/>
                <w:rtl/>
                <w:lang w:bidi="ar-MA"/>
              </w:rPr>
              <w:t>المعامل</w:t>
            </w:r>
            <w:r w:rsidR="00384D47" w:rsidRPr="002712A6">
              <w:rPr>
                <w:rFonts w:cs="Simplified Arabic" w:hint="cs"/>
                <w:b/>
                <w:bCs/>
                <w:rtl/>
                <w:lang w:bidi="ar-MA"/>
              </w:rPr>
              <w:t>:  1</w:t>
            </w:r>
          </w:p>
          <w:p w:rsidR="00260D3D" w:rsidRPr="002712A6" w:rsidRDefault="00384D47" w:rsidP="00384D47">
            <w:pPr>
              <w:bidi/>
              <w:spacing w:line="320" w:lineRule="exact"/>
              <w:rPr>
                <w:rFonts w:cs="Simplified Arabic"/>
                <w:b/>
                <w:bCs/>
                <w:lang w:bidi="ar-MA"/>
              </w:rPr>
            </w:pPr>
            <w:r w:rsidRPr="002712A6">
              <w:rPr>
                <w:rFonts w:cs="Simplified Arabic" w:hint="cs"/>
                <w:b/>
                <w:bCs/>
                <w:rtl/>
                <w:lang w:bidi="ar-MA"/>
              </w:rPr>
              <w:t xml:space="preserve">                  </w:t>
            </w:r>
            <w:r w:rsidR="002712A6">
              <w:rPr>
                <w:rFonts w:cs="Simplified Arabic" w:hint="cs"/>
                <w:b/>
                <w:bCs/>
                <w:rtl/>
                <w:lang w:bidi="ar-MA"/>
              </w:rPr>
              <w:t xml:space="preserve">  </w:t>
            </w:r>
            <w:r w:rsidRPr="002712A6">
              <w:rPr>
                <w:rFonts w:cs="Simplified Arabic" w:hint="cs"/>
                <w:b/>
                <w:bCs/>
                <w:rtl/>
                <w:lang w:bidi="ar-MA"/>
              </w:rPr>
              <w:t>2. امتحان الكفاءة المهنية لولوج الدرجة الثانية من إطار أساتذة التعليم الثانوي الإعدادي</w:t>
            </w:r>
            <w:r w:rsidRPr="002712A6">
              <w:rPr>
                <w:rFonts w:cs="Simplified Arabic"/>
                <w:b/>
                <w:bCs/>
                <w:lang w:bidi="ar-MA"/>
              </w:rPr>
              <w:t xml:space="preserve">                   </w:t>
            </w:r>
          </w:p>
          <w:p w:rsidR="00384D47" w:rsidRPr="002712A6" w:rsidRDefault="002712A6" w:rsidP="002712A6">
            <w:pPr>
              <w:bidi/>
              <w:spacing w:line="360" w:lineRule="auto"/>
              <w:rPr>
                <w:b/>
                <w:bCs/>
                <w:sz w:val="22"/>
                <w:szCs w:val="22"/>
                <w:lang w:val="fr-MC"/>
              </w:rPr>
            </w:pPr>
            <w:r>
              <w:rPr>
                <w:rFonts w:cs="Simplified Arabic" w:hint="cs"/>
                <w:b/>
                <w:bCs/>
                <w:rtl/>
              </w:rPr>
              <w:t xml:space="preserve">  </w:t>
            </w:r>
            <w:r w:rsidR="00260D3D" w:rsidRPr="002712A6">
              <w:rPr>
                <w:rFonts w:cs="Simplified Arabic"/>
                <w:b/>
                <w:bCs/>
              </w:rPr>
              <w:t xml:space="preserve">                    </w:t>
            </w:r>
            <w:r w:rsidR="00384D47" w:rsidRPr="002712A6">
              <w:rPr>
                <w:rFonts w:cs="Simplified Arabic" w:hint="cs"/>
                <w:b/>
                <w:bCs/>
                <w:rtl/>
              </w:rPr>
              <w:t xml:space="preserve">  3. امتحان الكفاءة المهنية لولوج الدرجة الأولى من إطار أساتذة التعليم الثانوي التأهيلي</w:t>
            </w:r>
            <w:r w:rsidR="00384D47" w:rsidRPr="002712A6">
              <w:rPr>
                <w:rFonts w:cs="Simplified Arabic" w:hint="cs"/>
                <w:b/>
                <w:bCs/>
                <w:rtl/>
                <w:lang w:bidi="ar-MA"/>
              </w:rPr>
              <w:t xml:space="preserve">  </w:t>
            </w:r>
            <w:r w:rsidR="00384D47" w:rsidRPr="002712A6">
              <w:rPr>
                <w:rFonts w:cs="Simplified Arabic"/>
                <w:b/>
                <w:bCs/>
                <w:lang w:bidi="ar-MA"/>
              </w:rPr>
              <w:t xml:space="preserve"> </w:t>
            </w:r>
            <w:r w:rsidR="00384D47" w:rsidRPr="002712A6">
              <w:rPr>
                <w:rFonts w:cs="Simplified Arabic" w:hint="cs"/>
                <w:b/>
                <w:bCs/>
                <w:rtl/>
                <w:lang w:bidi="ar-MA"/>
              </w:rPr>
              <w:t xml:space="preserve">      </w:t>
            </w:r>
            <w:r w:rsidR="00384D47" w:rsidRPr="002712A6">
              <w:rPr>
                <w:rFonts w:cs="Simplified Arabic"/>
                <w:b/>
                <w:bCs/>
                <w:lang w:bidi="ar-MA"/>
              </w:rPr>
              <w:t xml:space="preserve"> </w:t>
            </w:r>
            <w:r w:rsidR="00384D47" w:rsidRPr="002712A6">
              <w:rPr>
                <w:rFonts w:cs="Simplified Arabic" w:hint="cs"/>
                <w:b/>
                <w:bCs/>
                <w:rtl/>
                <w:lang w:bidi="ar-MA"/>
              </w:rPr>
              <w:t xml:space="preserve">   </w:t>
            </w:r>
            <w:r>
              <w:rPr>
                <w:rFonts w:cs="Simplified Arabic" w:hint="cs"/>
                <w:b/>
                <w:bCs/>
                <w:rtl/>
                <w:lang w:bidi="ar-MA"/>
              </w:rPr>
              <w:t xml:space="preserve">   </w:t>
            </w:r>
            <w:r w:rsidR="00260D3D" w:rsidRPr="002712A6">
              <w:rPr>
                <w:rFonts w:cs="Simplified Arabic"/>
                <w:b/>
                <w:bCs/>
                <w:lang w:bidi="ar-MA"/>
              </w:rPr>
              <w:t xml:space="preserve">  </w:t>
            </w:r>
            <w:r w:rsidR="00384D47" w:rsidRPr="002712A6">
              <w:rPr>
                <w:rFonts w:cs="Simplified Arabic"/>
                <w:b/>
                <w:bCs/>
                <w:lang w:bidi="ar-MA"/>
              </w:rPr>
              <w:t xml:space="preserve"> </w:t>
            </w:r>
            <w:r w:rsidR="00384D47" w:rsidRPr="002712A6">
              <w:rPr>
                <w:rFonts w:cs="Simplified Arabic" w:hint="cs"/>
                <w:b/>
                <w:bCs/>
                <w:rtl/>
                <w:lang w:val="en-US" w:bidi="ar-MA"/>
              </w:rPr>
              <w:t xml:space="preserve"> </w:t>
            </w:r>
            <w:r>
              <w:rPr>
                <w:rFonts w:cs="Simplified Arabic" w:hint="cs"/>
                <w:b/>
                <w:bCs/>
                <w:rtl/>
                <w:lang w:val="en-US" w:bidi="ar-MA"/>
              </w:rPr>
              <w:t xml:space="preserve">- </w:t>
            </w:r>
            <w:r w:rsidR="00384D47" w:rsidRPr="002712A6">
              <w:rPr>
                <w:rFonts w:cs="Simplified Arabic" w:hint="cs"/>
                <w:b/>
                <w:bCs/>
                <w:rtl/>
                <w:lang w:val="en-US" w:bidi="ar-MA"/>
              </w:rPr>
              <w:t>مواصفات الاختبار : اختبار متعدد الأسئلة</w:t>
            </w:r>
          </w:p>
        </w:tc>
      </w:tr>
      <w:tr w:rsidR="00384D47" w:rsidRPr="002712A6" w:rsidTr="00FA18B7">
        <w:tc>
          <w:tcPr>
            <w:tcW w:w="3479" w:type="dxa"/>
            <w:tcBorders>
              <w:top w:val="single" w:sz="18" w:space="0" w:color="auto"/>
              <w:left w:val="single" w:sz="18" w:space="0" w:color="auto"/>
              <w:bottom w:val="single" w:sz="18" w:space="0" w:color="auto"/>
              <w:right w:val="single" w:sz="18" w:space="0" w:color="auto"/>
            </w:tcBorders>
            <w:vAlign w:val="center"/>
          </w:tcPr>
          <w:p w:rsidR="00384D47" w:rsidRPr="002712A6" w:rsidRDefault="00E53E98" w:rsidP="00396100">
            <w:pPr>
              <w:spacing w:line="276" w:lineRule="auto"/>
              <w:jc w:val="center"/>
              <w:rPr>
                <w:b/>
                <w:bCs/>
                <w:sz w:val="28"/>
                <w:szCs w:val="28"/>
              </w:rPr>
            </w:pPr>
            <w:r w:rsidRPr="002712A6">
              <w:rPr>
                <w:b/>
                <w:bCs/>
                <w:sz w:val="28"/>
                <w:szCs w:val="28"/>
              </w:rPr>
              <w:t>AREAS</w:t>
            </w:r>
          </w:p>
        </w:tc>
        <w:tc>
          <w:tcPr>
            <w:tcW w:w="10773" w:type="dxa"/>
            <w:tcBorders>
              <w:top w:val="single" w:sz="18" w:space="0" w:color="auto"/>
              <w:left w:val="single" w:sz="18" w:space="0" w:color="auto"/>
              <w:bottom w:val="single" w:sz="18" w:space="0" w:color="auto"/>
              <w:right w:val="single" w:sz="18" w:space="0" w:color="auto"/>
            </w:tcBorders>
            <w:vAlign w:val="center"/>
          </w:tcPr>
          <w:p w:rsidR="00384D47" w:rsidRPr="002712A6" w:rsidRDefault="00E53E98" w:rsidP="00396100">
            <w:pPr>
              <w:spacing w:line="276" w:lineRule="auto"/>
              <w:jc w:val="center"/>
              <w:rPr>
                <w:b/>
                <w:bCs/>
                <w:sz w:val="28"/>
                <w:szCs w:val="28"/>
              </w:rPr>
            </w:pPr>
            <w:r w:rsidRPr="002712A6">
              <w:rPr>
                <w:b/>
                <w:bCs/>
                <w:sz w:val="28"/>
                <w:szCs w:val="28"/>
              </w:rPr>
              <w:t>CONTENIDOS</w:t>
            </w:r>
          </w:p>
        </w:tc>
        <w:tc>
          <w:tcPr>
            <w:tcW w:w="1701" w:type="dxa"/>
            <w:tcBorders>
              <w:top w:val="single" w:sz="18" w:space="0" w:color="auto"/>
              <w:left w:val="single" w:sz="18" w:space="0" w:color="auto"/>
              <w:bottom w:val="single" w:sz="18" w:space="0" w:color="auto"/>
              <w:right w:val="single" w:sz="18" w:space="0" w:color="auto"/>
            </w:tcBorders>
            <w:vAlign w:val="center"/>
          </w:tcPr>
          <w:p w:rsidR="00384D47" w:rsidRPr="002712A6" w:rsidRDefault="00E53E98" w:rsidP="00396100">
            <w:pPr>
              <w:spacing w:line="276" w:lineRule="auto"/>
              <w:jc w:val="center"/>
              <w:rPr>
                <w:b/>
                <w:bCs/>
                <w:sz w:val="28"/>
                <w:szCs w:val="28"/>
              </w:rPr>
            </w:pPr>
            <w:r w:rsidRPr="002712A6">
              <w:rPr>
                <w:b/>
                <w:bCs/>
                <w:sz w:val="28"/>
                <w:szCs w:val="28"/>
              </w:rPr>
              <w:t>PESO (%)</w:t>
            </w:r>
          </w:p>
        </w:tc>
      </w:tr>
      <w:tr w:rsidR="00384D47" w:rsidRPr="002712A6" w:rsidTr="00FA18B7">
        <w:tc>
          <w:tcPr>
            <w:tcW w:w="3479" w:type="dxa"/>
            <w:tcBorders>
              <w:top w:val="single" w:sz="18" w:space="0" w:color="auto"/>
              <w:left w:val="single" w:sz="18" w:space="0" w:color="auto"/>
              <w:bottom w:val="single" w:sz="18" w:space="0" w:color="auto"/>
              <w:right w:val="single" w:sz="18" w:space="0" w:color="auto"/>
            </w:tcBorders>
            <w:vAlign w:val="center"/>
          </w:tcPr>
          <w:p w:rsidR="00384D47" w:rsidRPr="002712A6" w:rsidRDefault="00384D47" w:rsidP="00260D3D">
            <w:pPr>
              <w:numPr>
                <w:ilvl w:val="0"/>
                <w:numId w:val="4"/>
              </w:numPr>
              <w:spacing w:line="360" w:lineRule="auto"/>
              <w:ind w:firstLine="35"/>
              <w:rPr>
                <w:b/>
                <w:bCs/>
                <w:sz w:val="26"/>
                <w:szCs w:val="26"/>
                <w:lang w:val="es-AR"/>
              </w:rPr>
            </w:pPr>
            <w:r w:rsidRPr="002712A6">
              <w:rPr>
                <w:b/>
                <w:bCs/>
                <w:sz w:val="26"/>
                <w:szCs w:val="26"/>
                <w:lang w:val="es-AR"/>
              </w:rPr>
              <w:t xml:space="preserve">AREA 1: </w:t>
            </w:r>
          </w:p>
          <w:p w:rsidR="00384D47" w:rsidRPr="002712A6" w:rsidRDefault="00384D47" w:rsidP="00260D3D">
            <w:pPr>
              <w:spacing w:line="360" w:lineRule="auto"/>
              <w:ind w:left="643"/>
              <w:rPr>
                <w:b/>
                <w:bCs/>
                <w:sz w:val="26"/>
                <w:szCs w:val="26"/>
                <w:lang w:val="es-AR"/>
              </w:rPr>
            </w:pPr>
            <w:r w:rsidRPr="002712A6">
              <w:rPr>
                <w:b/>
                <w:bCs/>
                <w:sz w:val="26"/>
                <w:szCs w:val="26"/>
                <w:lang w:val="es-AR"/>
              </w:rPr>
              <w:t xml:space="preserve">MARCO TEORICO : </w:t>
            </w:r>
          </w:p>
          <w:p w:rsidR="00384D47" w:rsidRPr="002712A6" w:rsidRDefault="00384D47" w:rsidP="00260D3D">
            <w:pPr>
              <w:spacing w:line="360" w:lineRule="auto"/>
              <w:rPr>
                <w:b/>
                <w:bCs/>
                <w:sz w:val="26"/>
                <w:szCs w:val="26"/>
              </w:rPr>
            </w:pPr>
          </w:p>
        </w:tc>
        <w:tc>
          <w:tcPr>
            <w:tcW w:w="10773" w:type="dxa"/>
            <w:tcBorders>
              <w:top w:val="single" w:sz="18" w:space="0" w:color="auto"/>
              <w:left w:val="single" w:sz="18" w:space="0" w:color="auto"/>
              <w:bottom w:val="single" w:sz="18" w:space="0" w:color="auto"/>
              <w:right w:val="single" w:sz="18" w:space="0" w:color="auto"/>
            </w:tcBorders>
          </w:tcPr>
          <w:p w:rsidR="00384D47" w:rsidRPr="00F9012E" w:rsidRDefault="00384D47" w:rsidP="00384D47">
            <w:pPr>
              <w:numPr>
                <w:ilvl w:val="0"/>
                <w:numId w:val="7"/>
              </w:numPr>
              <w:tabs>
                <w:tab w:val="left" w:pos="507"/>
              </w:tabs>
              <w:spacing w:line="360" w:lineRule="auto"/>
              <w:rPr>
                <w:lang w:val="es-AR"/>
              </w:rPr>
            </w:pPr>
            <w:r w:rsidRPr="00F9012E">
              <w:rPr>
                <w:lang w:val="es-AR"/>
              </w:rPr>
              <w:t>Las teorías de aprendizaje.</w:t>
            </w:r>
          </w:p>
          <w:p w:rsidR="00384D47" w:rsidRPr="00F9012E" w:rsidRDefault="00384D47" w:rsidP="00384D47">
            <w:pPr>
              <w:numPr>
                <w:ilvl w:val="0"/>
                <w:numId w:val="7"/>
              </w:numPr>
              <w:tabs>
                <w:tab w:val="left" w:pos="507"/>
              </w:tabs>
              <w:spacing w:line="360" w:lineRule="auto"/>
              <w:rPr>
                <w:lang w:val="es-AR"/>
              </w:rPr>
            </w:pPr>
            <w:r w:rsidRPr="00F9012E">
              <w:rPr>
                <w:lang w:val="es-AR"/>
              </w:rPr>
              <w:t>Los enfoques y métodos de aprendizaje:</w:t>
            </w:r>
          </w:p>
          <w:p w:rsidR="00384D47" w:rsidRPr="002712A6" w:rsidRDefault="00384D47" w:rsidP="003E443E">
            <w:pPr>
              <w:numPr>
                <w:ilvl w:val="0"/>
                <w:numId w:val="8"/>
              </w:numPr>
              <w:tabs>
                <w:tab w:val="left" w:pos="507"/>
              </w:tabs>
              <w:spacing w:line="360" w:lineRule="auto"/>
              <w:rPr>
                <w:lang w:val="es-AR"/>
              </w:rPr>
            </w:pPr>
            <w:r w:rsidRPr="002712A6">
              <w:rPr>
                <w:lang w:val="es-AR"/>
              </w:rPr>
              <w:t>El método de la gramatica y traducción</w:t>
            </w:r>
            <w:r w:rsidR="003E443E">
              <w:rPr>
                <w:lang w:val="es-AR"/>
              </w:rPr>
              <w:t>.</w:t>
            </w:r>
          </w:p>
          <w:p w:rsidR="00384D47" w:rsidRPr="002712A6" w:rsidRDefault="00384D47" w:rsidP="00384D47">
            <w:pPr>
              <w:numPr>
                <w:ilvl w:val="0"/>
                <w:numId w:val="8"/>
              </w:numPr>
              <w:tabs>
                <w:tab w:val="left" w:pos="507"/>
              </w:tabs>
              <w:spacing w:line="360" w:lineRule="auto"/>
              <w:rPr>
                <w:lang w:val="es-AR"/>
              </w:rPr>
            </w:pPr>
            <w:r w:rsidRPr="002712A6">
              <w:rPr>
                <w:lang w:val="es-AR"/>
              </w:rPr>
              <w:t>Los métodos estructuralistas</w:t>
            </w:r>
            <w:r w:rsidR="003E443E">
              <w:rPr>
                <w:lang w:val="es-AR"/>
              </w:rPr>
              <w:t>.</w:t>
            </w:r>
          </w:p>
          <w:p w:rsidR="00384D47" w:rsidRPr="002712A6" w:rsidRDefault="00384D47" w:rsidP="00384D47">
            <w:pPr>
              <w:numPr>
                <w:ilvl w:val="0"/>
                <w:numId w:val="8"/>
              </w:numPr>
              <w:tabs>
                <w:tab w:val="left" w:pos="507"/>
              </w:tabs>
              <w:spacing w:line="360" w:lineRule="auto"/>
              <w:rPr>
                <w:lang w:val="es-AR"/>
              </w:rPr>
            </w:pPr>
            <w:r w:rsidRPr="002712A6">
              <w:rPr>
                <w:lang w:val="es-AR"/>
              </w:rPr>
              <w:t>El método nocio-funcional</w:t>
            </w:r>
            <w:r w:rsidR="003E443E">
              <w:rPr>
                <w:lang w:val="es-AR"/>
              </w:rPr>
              <w:t>.</w:t>
            </w:r>
          </w:p>
          <w:p w:rsidR="00384D47" w:rsidRPr="002712A6" w:rsidRDefault="003E443E" w:rsidP="00384D47">
            <w:pPr>
              <w:numPr>
                <w:ilvl w:val="0"/>
                <w:numId w:val="8"/>
              </w:numPr>
              <w:tabs>
                <w:tab w:val="left" w:pos="507"/>
              </w:tabs>
              <w:spacing w:line="360" w:lineRule="auto"/>
              <w:rPr>
                <w:lang w:val="es-AR"/>
              </w:rPr>
            </w:pPr>
            <w:r>
              <w:rPr>
                <w:lang w:val="es-AR"/>
              </w:rPr>
              <w:t>El método comunicativo.</w:t>
            </w:r>
          </w:p>
          <w:p w:rsidR="00384D47" w:rsidRPr="002712A6" w:rsidRDefault="003E443E" w:rsidP="00384D47">
            <w:pPr>
              <w:numPr>
                <w:ilvl w:val="0"/>
                <w:numId w:val="8"/>
              </w:numPr>
              <w:tabs>
                <w:tab w:val="left" w:pos="507"/>
              </w:tabs>
              <w:spacing w:line="360" w:lineRule="auto"/>
              <w:rPr>
                <w:lang w:val="es-AR"/>
              </w:rPr>
            </w:pPr>
            <w:r>
              <w:rPr>
                <w:lang w:val="es-AR"/>
              </w:rPr>
              <w:t>El enfoque por tareas.</w:t>
            </w:r>
          </w:p>
          <w:p w:rsidR="00384D47" w:rsidRPr="002712A6" w:rsidRDefault="00384D47" w:rsidP="00384D47">
            <w:pPr>
              <w:numPr>
                <w:ilvl w:val="0"/>
                <w:numId w:val="8"/>
              </w:numPr>
              <w:tabs>
                <w:tab w:val="left" w:pos="507"/>
              </w:tabs>
              <w:spacing w:line="360" w:lineRule="auto"/>
              <w:rPr>
                <w:lang w:val="es-AR"/>
              </w:rPr>
            </w:pPr>
            <w:r w:rsidRPr="002712A6">
              <w:rPr>
                <w:lang w:val="es-AR"/>
              </w:rPr>
              <w:t>El enfoque por proyectos de aprendizaje</w:t>
            </w:r>
            <w:r w:rsidR="003E443E">
              <w:rPr>
                <w:lang w:val="es-AR"/>
              </w:rPr>
              <w:t>.</w:t>
            </w:r>
          </w:p>
          <w:p w:rsidR="00384D47" w:rsidRPr="002712A6" w:rsidRDefault="00384D47" w:rsidP="00384D47">
            <w:pPr>
              <w:numPr>
                <w:ilvl w:val="0"/>
                <w:numId w:val="8"/>
              </w:numPr>
              <w:tabs>
                <w:tab w:val="left" w:pos="507"/>
              </w:tabs>
              <w:spacing w:line="360" w:lineRule="auto"/>
              <w:rPr>
                <w:lang w:val="es-AR"/>
              </w:rPr>
            </w:pPr>
            <w:r w:rsidRPr="002712A6">
              <w:rPr>
                <w:lang w:val="es-AR"/>
              </w:rPr>
              <w:t>La enseñanza por competencias</w:t>
            </w:r>
            <w:r w:rsidR="003E443E">
              <w:rPr>
                <w:lang w:val="es-AR"/>
              </w:rPr>
              <w:t>.</w:t>
            </w:r>
          </w:p>
          <w:p w:rsidR="00384D47" w:rsidRPr="002712A6" w:rsidRDefault="00384D47" w:rsidP="00E51984">
            <w:pPr>
              <w:numPr>
                <w:ilvl w:val="0"/>
                <w:numId w:val="7"/>
              </w:numPr>
              <w:tabs>
                <w:tab w:val="left" w:pos="507"/>
              </w:tabs>
              <w:spacing w:line="360" w:lineRule="auto"/>
              <w:rPr>
                <w:lang w:val="es-AR"/>
              </w:rPr>
            </w:pPr>
            <w:r w:rsidRPr="002712A6">
              <w:rPr>
                <w:lang w:val="es-AR"/>
              </w:rPr>
              <w:t>Didáctica de las cuatro destrezas</w:t>
            </w:r>
            <w:r w:rsidR="003E443E">
              <w:rPr>
                <w:lang w:val="es-AR"/>
              </w:rPr>
              <w:t>.</w:t>
            </w:r>
          </w:p>
          <w:p w:rsidR="00384D47" w:rsidRPr="002712A6" w:rsidRDefault="00384D47" w:rsidP="00E51984">
            <w:pPr>
              <w:numPr>
                <w:ilvl w:val="0"/>
                <w:numId w:val="7"/>
              </w:numPr>
              <w:tabs>
                <w:tab w:val="left" w:pos="507"/>
              </w:tabs>
              <w:spacing w:line="360" w:lineRule="auto"/>
              <w:rPr>
                <w:lang w:val="es-AR"/>
              </w:rPr>
            </w:pPr>
            <w:r w:rsidRPr="002712A6">
              <w:rPr>
                <w:lang w:val="es-AR"/>
              </w:rPr>
              <w:t>Didáctica de los contenidos lingüísticos, funcionales, culturales e interculturales</w:t>
            </w:r>
            <w:r w:rsidR="003E443E">
              <w:rPr>
                <w:lang w:val="es-AR"/>
              </w:rPr>
              <w:t>.</w:t>
            </w:r>
          </w:p>
          <w:p w:rsidR="00384D47" w:rsidRPr="002712A6" w:rsidRDefault="00384D47" w:rsidP="00E51984">
            <w:pPr>
              <w:numPr>
                <w:ilvl w:val="0"/>
                <w:numId w:val="7"/>
              </w:numPr>
              <w:tabs>
                <w:tab w:val="left" w:pos="507"/>
              </w:tabs>
              <w:spacing w:line="360" w:lineRule="auto"/>
              <w:rPr>
                <w:lang w:val="es-AR"/>
              </w:rPr>
            </w:pPr>
            <w:r w:rsidRPr="002712A6">
              <w:rPr>
                <w:lang w:val="es-AR"/>
              </w:rPr>
              <w:t>Los componentes del currículo de español</w:t>
            </w:r>
            <w:r w:rsidR="003E443E">
              <w:rPr>
                <w:lang w:val="es-AR"/>
              </w:rPr>
              <w:t>.</w:t>
            </w:r>
            <w:r w:rsidRPr="002712A6">
              <w:rPr>
                <w:lang w:val="es-AR"/>
              </w:rPr>
              <w:t xml:space="preserve"> </w:t>
            </w:r>
          </w:p>
          <w:p w:rsidR="00384D47" w:rsidRPr="002712A6" w:rsidRDefault="00384D47" w:rsidP="00E51984">
            <w:pPr>
              <w:numPr>
                <w:ilvl w:val="0"/>
                <w:numId w:val="7"/>
              </w:numPr>
              <w:tabs>
                <w:tab w:val="left" w:pos="507"/>
              </w:tabs>
              <w:spacing w:line="360" w:lineRule="auto"/>
              <w:rPr>
                <w:lang w:val="es-AR"/>
              </w:rPr>
            </w:pPr>
            <w:r w:rsidRPr="002712A6">
              <w:rPr>
                <w:lang w:val="es-AR"/>
              </w:rPr>
              <w:t>Uso de los suportes iconográficos y audiovisuales</w:t>
            </w:r>
            <w:r w:rsidR="003E443E">
              <w:rPr>
                <w:lang w:val="es-AR"/>
              </w:rPr>
              <w:t>.</w:t>
            </w:r>
          </w:p>
          <w:p w:rsidR="00384D47" w:rsidRPr="00F9012E" w:rsidRDefault="00384D47" w:rsidP="00E51984">
            <w:pPr>
              <w:numPr>
                <w:ilvl w:val="0"/>
                <w:numId w:val="7"/>
              </w:numPr>
              <w:tabs>
                <w:tab w:val="left" w:pos="507"/>
              </w:tabs>
              <w:spacing w:line="360" w:lineRule="auto"/>
              <w:rPr>
                <w:lang w:val="es-AR"/>
              </w:rPr>
            </w:pPr>
            <w:r w:rsidRPr="00F9012E">
              <w:rPr>
                <w:lang w:val="es-AR"/>
              </w:rPr>
              <w:lastRenderedPageBreak/>
              <w:t>Uso de las nuevas tecnologías (Tics</w:t>
            </w:r>
            <w:r w:rsidR="003E443E" w:rsidRPr="00F9012E">
              <w:rPr>
                <w:lang w:val="es-AR"/>
              </w:rPr>
              <w:t>)</w:t>
            </w:r>
            <w:r w:rsidR="003E443E">
              <w:rPr>
                <w:lang w:val="es-AR"/>
              </w:rPr>
              <w:t>.</w:t>
            </w:r>
          </w:p>
          <w:p w:rsidR="00384D47" w:rsidRPr="00F9012E" w:rsidRDefault="00384D47" w:rsidP="00E51984">
            <w:pPr>
              <w:numPr>
                <w:ilvl w:val="0"/>
                <w:numId w:val="7"/>
              </w:numPr>
              <w:tabs>
                <w:tab w:val="left" w:pos="507"/>
              </w:tabs>
              <w:spacing w:line="360" w:lineRule="auto"/>
              <w:rPr>
                <w:lang w:val="es-AR"/>
              </w:rPr>
            </w:pPr>
            <w:r w:rsidRPr="00F9012E">
              <w:rPr>
                <w:lang w:val="es-AR"/>
              </w:rPr>
              <w:t>Tratamiento del error</w:t>
            </w:r>
            <w:r w:rsidR="003E443E">
              <w:rPr>
                <w:lang w:val="es-AR"/>
              </w:rPr>
              <w:t>.</w:t>
            </w:r>
          </w:p>
          <w:p w:rsidR="00384D47" w:rsidRPr="00F9012E" w:rsidRDefault="00384D47" w:rsidP="00E51984">
            <w:pPr>
              <w:numPr>
                <w:ilvl w:val="0"/>
                <w:numId w:val="7"/>
              </w:numPr>
              <w:tabs>
                <w:tab w:val="left" w:pos="507"/>
              </w:tabs>
              <w:spacing w:line="360" w:lineRule="auto"/>
              <w:rPr>
                <w:lang w:val="es-AR"/>
              </w:rPr>
            </w:pPr>
            <w:r w:rsidRPr="00F9012E">
              <w:rPr>
                <w:lang w:val="es-AR"/>
              </w:rPr>
              <w:t xml:space="preserve"> Dinámica de grupos</w:t>
            </w:r>
            <w:r w:rsidR="003E443E">
              <w:rPr>
                <w:lang w:val="es-AR"/>
              </w:rPr>
              <w:t>.</w:t>
            </w:r>
          </w:p>
          <w:p w:rsidR="00384D47" w:rsidRPr="00F9012E" w:rsidRDefault="00384D47" w:rsidP="00E51984">
            <w:pPr>
              <w:numPr>
                <w:ilvl w:val="0"/>
                <w:numId w:val="7"/>
              </w:numPr>
              <w:tabs>
                <w:tab w:val="left" w:pos="507"/>
              </w:tabs>
              <w:spacing w:line="360" w:lineRule="auto"/>
              <w:rPr>
                <w:lang w:val="es-AR"/>
              </w:rPr>
            </w:pPr>
            <w:r w:rsidRPr="00F9012E">
              <w:rPr>
                <w:lang w:val="es-AR"/>
              </w:rPr>
              <w:t>La evaluación del proceso de enseñanza-aprendizaje</w:t>
            </w:r>
            <w:r w:rsidR="003E443E">
              <w:rPr>
                <w:lang w:val="es-AR"/>
              </w:rPr>
              <w:t>.</w:t>
            </w:r>
          </w:p>
          <w:p w:rsidR="00384D47" w:rsidRPr="002712A6" w:rsidRDefault="00384D47" w:rsidP="00E51984">
            <w:pPr>
              <w:numPr>
                <w:ilvl w:val="0"/>
                <w:numId w:val="7"/>
              </w:numPr>
              <w:tabs>
                <w:tab w:val="left" w:pos="507"/>
              </w:tabs>
              <w:spacing w:line="360" w:lineRule="auto"/>
              <w:rPr>
                <w:lang w:val="es-AR"/>
              </w:rPr>
            </w:pPr>
            <w:r w:rsidRPr="00E51984">
              <w:rPr>
                <w:b/>
                <w:bCs/>
                <w:lang w:val="es-AR"/>
              </w:rPr>
              <w:t>N</w:t>
            </w:r>
            <w:r w:rsidRPr="002712A6">
              <w:rPr>
                <w:lang w:val="es-AR"/>
              </w:rPr>
              <w:t>ormativa vigente en materia de evaluación</w:t>
            </w:r>
            <w:r w:rsidR="002712A6">
              <w:rPr>
                <w:lang w:val="es-AR"/>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84D47" w:rsidRPr="002712A6" w:rsidRDefault="00384D47" w:rsidP="00384D47">
            <w:pPr>
              <w:spacing w:line="360" w:lineRule="auto"/>
              <w:jc w:val="center"/>
              <w:rPr>
                <w:b/>
                <w:bCs/>
                <w:sz w:val="22"/>
                <w:szCs w:val="22"/>
                <w:lang w:val="es-ES_tradnl"/>
              </w:rPr>
            </w:pPr>
            <w:r w:rsidRPr="002712A6">
              <w:rPr>
                <w:b/>
                <w:bCs/>
                <w:lang w:val="es-AR"/>
              </w:rPr>
              <w:lastRenderedPageBreak/>
              <w:t>25 %</w:t>
            </w:r>
          </w:p>
        </w:tc>
      </w:tr>
      <w:tr w:rsidR="00384D47" w:rsidRPr="002712A6" w:rsidTr="00FA18B7">
        <w:tc>
          <w:tcPr>
            <w:tcW w:w="3479" w:type="dxa"/>
            <w:tcBorders>
              <w:top w:val="single" w:sz="18" w:space="0" w:color="auto"/>
              <w:left w:val="single" w:sz="18" w:space="0" w:color="auto"/>
              <w:bottom w:val="single" w:sz="18" w:space="0" w:color="auto"/>
              <w:right w:val="single" w:sz="18" w:space="0" w:color="auto"/>
            </w:tcBorders>
            <w:vAlign w:val="center"/>
          </w:tcPr>
          <w:p w:rsidR="00384D47" w:rsidRPr="002712A6" w:rsidRDefault="00384D47" w:rsidP="00260D3D">
            <w:pPr>
              <w:numPr>
                <w:ilvl w:val="0"/>
                <w:numId w:val="4"/>
              </w:numPr>
              <w:spacing w:line="360" w:lineRule="auto"/>
              <w:ind w:firstLine="35"/>
              <w:rPr>
                <w:b/>
                <w:bCs/>
                <w:sz w:val="26"/>
                <w:szCs w:val="26"/>
                <w:lang w:val="es-AR"/>
              </w:rPr>
            </w:pPr>
            <w:r w:rsidRPr="002712A6">
              <w:rPr>
                <w:b/>
                <w:bCs/>
                <w:sz w:val="26"/>
                <w:szCs w:val="26"/>
                <w:lang w:val="es-AR"/>
              </w:rPr>
              <w:lastRenderedPageBreak/>
              <w:t xml:space="preserve">AREA 2: </w:t>
            </w:r>
          </w:p>
          <w:p w:rsidR="00384D47" w:rsidRPr="002712A6" w:rsidRDefault="002712A6" w:rsidP="002712A6">
            <w:pPr>
              <w:spacing w:line="360" w:lineRule="auto"/>
              <w:ind w:left="643"/>
              <w:rPr>
                <w:b/>
                <w:bCs/>
                <w:sz w:val="26"/>
                <w:szCs w:val="26"/>
                <w:lang w:val="es-AR"/>
              </w:rPr>
            </w:pPr>
            <w:r>
              <w:rPr>
                <w:b/>
                <w:bCs/>
                <w:sz w:val="26"/>
                <w:szCs w:val="26"/>
                <w:lang w:val="es-AR"/>
              </w:rPr>
              <w:t>ANÁ</w:t>
            </w:r>
            <w:r w:rsidR="00384D47" w:rsidRPr="002712A6">
              <w:rPr>
                <w:b/>
                <w:bCs/>
                <w:sz w:val="26"/>
                <w:szCs w:val="26"/>
                <w:lang w:val="es-AR"/>
              </w:rPr>
              <w:t>LI</w:t>
            </w:r>
            <w:r>
              <w:rPr>
                <w:b/>
                <w:bCs/>
                <w:sz w:val="26"/>
                <w:szCs w:val="26"/>
                <w:lang w:val="es-AR"/>
              </w:rPr>
              <w:t>SIS DE SITUACIONES DIDÁCTICAS</w:t>
            </w:r>
            <w:r w:rsidR="00384D47" w:rsidRPr="002712A6">
              <w:rPr>
                <w:b/>
                <w:bCs/>
                <w:sz w:val="26"/>
                <w:szCs w:val="26"/>
                <w:lang w:val="es-AR"/>
              </w:rPr>
              <w:t xml:space="preserve">: </w:t>
            </w:r>
          </w:p>
          <w:p w:rsidR="00384D47" w:rsidRPr="002712A6" w:rsidRDefault="00384D47" w:rsidP="00260D3D">
            <w:pPr>
              <w:spacing w:line="360" w:lineRule="auto"/>
              <w:ind w:left="678"/>
              <w:rPr>
                <w:b/>
                <w:bCs/>
                <w:sz w:val="26"/>
                <w:szCs w:val="26"/>
                <w:lang w:val="es-AR"/>
              </w:rPr>
            </w:pPr>
          </w:p>
        </w:tc>
        <w:tc>
          <w:tcPr>
            <w:tcW w:w="10773" w:type="dxa"/>
            <w:tcBorders>
              <w:top w:val="single" w:sz="18" w:space="0" w:color="auto"/>
              <w:left w:val="single" w:sz="18" w:space="0" w:color="auto"/>
              <w:bottom w:val="single" w:sz="18" w:space="0" w:color="auto"/>
              <w:right w:val="single" w:sz="18" w:space="0" w:color="auto"/>
            </w:tcBorders>
          </w:tcPr>
          <w:p w:rsidR="00384D47" w:rsidRPr="002712A6" w:rsidRDefault="00384D47" w:rsidP="00E51984">
            <w:pPr>
              <w:numPr>
                <w:ilvl w:val="0"/>
                <w:numId w:val="15"/>
              </w:numPr>
              <w:tabs>
                <w:tab w:val="left" w:pos="507"/>
              </w:tabs>
              <w:spacing w:line="360" w:lineRule="auto"/>
              <w:rPr>
                <w:lang w:val="es-AR"/>
              </w:rPr>
            </w:pPr>
            <w:r w:rsidRPr="002712A6">
              <w:rPr>
                <w:lang w:val="es-AR"/>
              </w:rPr>
              <w:t>Analizar actividades y deducir los enfoques que las sustentan</w:t>
            </w:r>
            <w:r w:rsidR="003E443E">
              <w:rPr>
                <w:lang w:val="es-AR"/>
              </w:rPr>
              <w:t>.</w:t>
            </w:r>
          </w:p>
          <w:p w:rsidR="00384D47" w:rsidRPr="002712A6" w:rsidRDefault="00384D47" w:rsidP="00E51984">
            <w:pPr>
              <w:numPr>
                <w:ilvl w:val="0"/>
                <w:numId w:val="15"/>
              </w:numPr>
              <w:tabs>
                <w:tab w:val="left" w:pos="507"/>
              </w:tabs>
              <w:spacing w:line="360" w:lineRule="auto"/>
              <w:rPr>
                <w:lang w:val="es-AR"/>
              </w:rPr>
            </w:pPr>
            <w:r w:rsidRPr="002712A6">
              <w:rPr>
                <w:lang w:val="es-AR"/>
              </w:rPr>
              <w:t>Comparar actividades pertenecientes a distintos enfoques</w:t>
            </w:r>
            <w:r w:rsidR="003E443E">
              <w:rPr>
                <w:lang w:val="es-AR"/>
              </w:rPr>
              <w:t>.</w:t>
            </w:r>
          </w:p>
          <w:p w:rsidR="00384D47" w:rsidRPr="002712A6" w:rsidRDefault="00384D47" w:rsidP="00E51984">
            <w:pPr>
              <w:numPr>
                <w:ilvl w:val="0"/>
                <w:numId w:val="15"/>
              </w:numPr>
              <w:tabs>
                <w:tab w:val="left" w:pos="507"/>
              </w:tabs>
              <w:spacing w:line="360" w:lineRule="auto"/>
              <w:rPr>
                <w:lang w:val="es-AR"/>
              </w:rPr>
            </w:pPr>
            <w:r w:rsidRPr="002712A6">
              <w:rPr>
                <w:lang w:val="es-AR"/>
              </w:rPr>
              <w:t>Comentar citaciones de autoridades pedagógicas</w:t>
            </w:r>
            <w:r w:rsidR="003E443E">
              <w:rPr>
                <w:lang w:val="es-AR"/>
              </w:rPr>
              <w:t>.</w:t>
            </w:r>
          </w:p>
          <w:p w:rsidR="00384D47" w:rsidRPr="002712A6" w:rsidRDefault="00384D47" w:rsidP="00E51984">
            <w:pPr>
              <w:numPr>
                <w:ilvl w:val="0"/>
                <w:numId w:val="15"/>
              </w:numPr>
              <w:tabs>
                <w:tab w:val="left" w:pos="507"/>
              </w:tabs>
              <w:spacing w:line="360" w:lineRule="auto"/>
              <w:rPr>
                <w:lang w:val="es-AR"/>
              </w:rPr>
            </w:pPr>
            <w:r w:rsidRPr="002712A6">
              <w:rPr>
                <w:lang w:val="es-AR"/>
              </w:rPr>
              <w:t>Analizar casos</w:t>
            </w:r>
            <w:r w:rsidR="003E443E">
              <w:rPr>
                <w:lang w:val="es-AR"/>
              </w:rPr>
              <w:t>.</w:t>
            </w:r>
          </w:p>
          <w:p w:rsidR="00384D47" w:rsidRPr="002712A6" w:rsidRDefault="00384D47" w:rsidP="00E51984">
            <w:pPr>
              <w:numPr>
                <w:ilvl w:val="0"/>
                <w:numId w:val="15"/>
              </w:numPr>
              <w:tabs>
                <w:tab w:val="left" w:pos="507"/>
              </w:tabs>
              <w:spacing w:line="360" w:lineRule="auto"/>
              <w:rPr>
                <w:lang w:val="es-AR"/>
              </w:rPr>
            </w:pPr>
            <w:r w:rsidRPr="002712A6">
              <w:rPr>
                <w:lang w:val="es-AR"/>
              </w:rPr>
              <w:t>Resolución de problemas didácticos</w:t>
            </w:r>
            <w:r w:rsidR="003E443E">
              <w:rPr>
                <w:lang w:val="es-AR"/>
              </w:rPr>
              <w:t>.</w:t>
            </w:r>
          </w:p>
          <w:p w:rsidR="00384D47" w:rsidRPr="002712A6" w:rsidRDefault="00384D47" w:rsidP="00E51984">
            <w:pPr>
              <w:numPr>
                <w:ilvl w:val="0"/>
                <w:numId w:val="15"/>
              </w:numPr>
              <w:tabs>
                <w:tab w:val="left" w:pos="507"/>
              </w:tabs>
              <w:spacing w:line="360" w:lineRule="auto"/>
              <w:rPr>
                <w:lang w:val="es-AR"/>
              </w:rPr>
            </w:pPr>
            <w:r w:rsidRPr="002712A6">
              <w:rPr>
                <w:lang w:val="es-AR"/>
              </w:rPr>
              <w:t>Valorar actividades</w:t>
            </w:r>
            <w:r w:rsidR="003E443E">
              <w:rPr>
                <w:lang w:val="es-AR"/>
              </w:rPr>
              <w:t>.</w:t>
            </w:r>
          </w:p>
          <w:p w:rsidR="00384D47" w:rsidRPr="002712A6" w:rsidRDefault="00384D47" w:rsidP="00E51984">
            <w:pPr>
              <w:numPr>
                <w:ilvl w:val="0"/>
                <w:numId w:val="15"/>
              </w:numPr>
              <w:tabs>
                <w:tab w:val="left" w:pos="507"/>
              </w:tabs>
              <w:spacing w:line="360" w:lineRule="auto"/>
              <w:rPr>
                <w:lang w:val="es-AR"/>
              </w:rPr>
            </w:pPr>
            <w:r w:rsidRPr="002712A6">
              <w:rPr>
                <w:lang w:val="es-AR"/>
              </w:rPr>
              <w:t xml:space="preserve"> Proponer medidas, estrategias y técnicas para mejorar la práctica docente</w:t>
            </w:r>
            <w:r w:rsidR="003E443E">
              <w:rPr>
                <w:lang w:val="es-AR"/>
              </w:rPr>
              <w:t>.</w:t>
            </w:r>
          </w:p>
          <w:p w:rsidR="00384D47" w:rsidRPr="002712A6" w:rsidRDefault="00384D47" w:rsidP="00E51984">
            <w:pPr>
              <w:numPr>
                <w:ilvl w:val="0"/>
                <w:numId w:val="15"/>
              </w:numPr>
              <w:tabs>
                <w:tab w:val="left" w:pos="507"/>
              </w:tabs>
              <w:spacing w:line="360" w:lineRule="auto"/>
              <w:rPr>
                <w:rtl/>
                <w:lang w:val="es-AR"/>
              </w:rPr>
            </w:pPr>
            <w:r w:rsidRPr="002712A6">
              <w:rPr>
                <w:lang w:val="es-AR"/>
              </w:rPr>
              <w:t>Describir, analizar y valorar secuencias de enseñanza-aprendizaje</w:t>
            </w:r>
            <w:r w:rsidR="002712A6">
              <w:rPr>
                <w:lang w:val="es-AR"/>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84D47" w:rsidRPr="002712A6" w:rsidRDefault="00384D47" w:rsidP="00974E7C">
            <w:pPr>
              <w:spacing w:line="360" w:lineRule="auto"/>
              <w:jc w:val="center"/>
              <w:rPr>
                <w:b/>
                <w:bCs/>
                <w:sz w:val="22"/>
                <w:szCs w:val="22"/>
                <w:lang w:val="es-ES_tradnl"/>
              </w:rPr>
            </w:pPr>
            <w:r w:rsidRPr="002712A6">
              <w:rPr>
                <w:b/>
                <w:bCs/>
                <w:lang w:val="es-AR"/>
              </w:rPr>
              <w:t>25 %</w:t>
            </w:r>
          </w:p>
        </w:tc>
      </w:tr>
      <w:tr w:rsidR="00384D47" w:rsidRPr="002712A6" w:rsidTr="00FA18B7">
        <w:tc>
          <w:tcPr>
            <w:tcW w:w="3479" w:type="dxa"/>
            <w:tcBorders>
              <w:top w:val="single" w:sz="18" w:space="0" w:color="auto"/>
              <w:left w:val="single" w:sz="18" w:space="0" w:color="auto"/>
              <w:bottom w:val="single" w:sz="18" w:space="0" w:color="auto"/>
              <w:right w:val="single" w:sz="18" w:space="0" w:color="auto"/>
            </w:tcBorders>
            <w:vAlign w:val="center"/>
          </w:tcPr>
          <w:p w:rsidR="00384D47" w:rsidRPr="002712A6" w:rsidRDefault="00384D47" w:rsidP="00260D3D">
            <w:pPr>
              <w:numPr>
                <w:ilvl w:val="0"/>
                <w:numId w:val="4"/>
              </w:numPr>
              <w:spacing w:line="360" w:lineRule="auto"/>
              <w:ind w:firstLine="35"/>
              <w:rPr>
                <w:b/>
                <w:bCs/>
                <w:sz w:val="26"/>
                <w:szCs w:val="26"/>
                <w:lang w:val="es-AR"/>
              </w:rPr>
            </w:pPr>
            <w:r w:rsidRPr="002712A6">
              <w:rPr>
                <w:b/>
                <w:bCs/>
                <w:sz w:val="26"/>
                <w:szCs w:val="26"/>
                <w:lang w:val="es-AR"/>
              </w:rPr>
              <w:t xml:space="preserve">AREA 3: </w:t>
            </w:r>
          </w:p>
          <w:p w:rsidR="00384D47" w:rsidRPr="002712A6" w:rsidRDefault="00384D47" w:rsidP="002712A6">
            <w:pPr>
              <w:spacing w:line="360" w:lineRule="auto"/>
              <w:ind w:left="678"/>
              <w:rPr>
                <w:b/>
                <w:bCs/>
                <w:sz w:val="26"/>
                <w:szCs w:val="26"/>
                <w:lang w:val="es-AR"/>
              </w:rPr>
            </w:pPr>
            <w:r w:rsidRPr="002712A6">
              <w:rPr>
                <w:b/>
                <w:bCs/>
                <w:sz w:val="26"/>
                <w:szCs w:val="26"/>
                <w:lang w:val="es-AR"/>
              </w:rPr>
              <w:t>PLANIFICACI</w:t>
            </w:r>
            <w:r w:rsidR="002712A6">
              <w:rPr>
                <w:b/>
                <w:bCs/>
                <w:sz w:val="26"/>
                <w:szCs w:val="26"/>
                <w:lang w:val="es-AR"/>
              </w:rPr>
              <w:t>Ó</w:t>
            </w:r>
            <w:r w:rsidRPr="002712A6">
              <w:rPr>
                <w:b/>
                <w:bCs/>
                <w:sz w:val="26"/>
                <w:szCs w:val="26"/>
                <w:lang w:val="es-AR"/>
              </w:rPr>
              <w:t>N Y GESTI</w:t>
            </w:r>
            <w:r w:rsidR="002712A6">
              <w:rPr>
                <w:b/>
                <w:bCs/>
                <w:sz w:val="26"/>
                <w:szCs w:val="26"/>
                <w:lang w:val="es-AR"/>
              </w:rPr>
              <w:t>Ó</w:t>
            </w:r>
            <w:r w:rsidRPr="002712A6">
              <w:rPr>
                <w:b/>
                <w:bCs/>
                <w:sz w:val="26"/>
                <w:szCs w:val="26"/>
                <w:lang w:val="es-AR"/>
              </w:rPr>
              <w:t>N</w:t>
            </w:r>
          </w:p>
        </w:tc>
        <w:tc>
          <w:tcPr>
            <w:tcW w:w="10773" w:type="dxa"/>
            <w:tcBorders>
              <w:top w:val="single" w:sz="18" w:space="0" w:color="auto"/>
              <w:left w:val="single" w:sz="18" w:space="0" w:color="auto"/>
              <w:bottom w:val="single" w:sz="18" w:space="0" w:color="auto"/>
              <w:right w:val="single" w:sz="18" w:space="0" w:color="auto"/>
            </w:tcBorders>
          </w:tcPr>
          <w:p w:rsidR="00112395" w:rsidRPr="00E51984" w:rsidRDefault="00112395" w:rsidP="00E51984">
            <w:pPr>
              <w:pStyle w:val="Paragraphedeliste"/>
              <w:numPr>
                <w:ilvl w:val="0"/>
                <w:numId w:val="16"/>
              </w:numPr>
              <w:tabs>
                <w:tab w:val="left" w:pos="507"/>
              </w:tabs>
              <w:spacing w:line="360" w:lineRule="auto"/>
              <w:rPr>
                <w:lang w:val="es-AR"/>
              </w:rPr>
            </w:pPr>
            <w:r w:rsidRPr="00E51984">
              <w:rPr>
                <w:lang w:val="es-AR"/>
              </w:rPr>
              <w:t>Selección de los recursos didácticos en función de las competencias y objetivos de aprendizaje</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Delimitación de los contenidos conceptuales, procedimentales y actitudinales</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Elaboración de actividades para el desarrollo de la competencia comunicativa</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Secuenciación de las actividades</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Aplicación de los enfoques didácticos recomendados por el currículo</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Modos de organización del aprendizaje</w:t>
            </w:r>
            <w:r w:rsidR="003E443E">
              <w:rPr>
                <w:lang w:val="es-AR"/>
              </w:rPr>
              <w:t>.</w:t>
            </w:r>
          </w:p>
          <w:p w:rsidR="00112395" w:rsidRPr="002712A6" w:rsidRDefault="00E51984" w:rsidP="00E51984">
            <w:pPr>
              <w:pStyle w:val="Paragraphedeliste"/>
              <w:numPr>
                <w:ilvl w:val="0"/>
                <w:numId w:val="16"/>
              </w:numPr>
              <w:tabs>
                <w:tab w:val="left" w:pos="507"/>
              </w:tabs>
              <w:spacing w:line="360" w:lineRule="auto"/>
              <w:rPr>
                <w:lang w:val="es-AR"/>
              </w:rPr>
            </w:pPr>
            <w:r w:rsidRPr="002712A6">
              <w:rPr>
                <w:lang w:val="es-AR"/>
              </w:rPr>
              <w:t>Gestión</w:t>
            </w:r>
            <w:r w:rsidR="00112395" w:rsidRPr="002712A6">
              <w:rPr>
                <w:lang w:val="es-AR"/>
              </w:rPr>
              <w:t xml:space="preserve"> del espacio y del tiempo</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Modos de interacción</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Uso de estrategi</w:t>
            </w:r>
            <w:r w:rsidR="002712A6">
              <w:rPr>
                <w:lang w:val="es-AR"/>
              </w:rPr>
              <w:t>as para atender a la diversidad…</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lastRenderedPageBreak/>
              <w:t>Personalización del aprendizaje según los estilos y ritmos de aprendizaje</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Organización y optimización del material didáctico</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Modos de intervenciones pedagógicas para resolver problemas lingüísticos y comunicativos</w:t>
            </w:r>
            <w:r w:rsidR="003E443E">
              <w:rPr>
                <w:lang w:val="es-AR"/>
              </w:rPr>
              <w:t>.</w:t>
            </w:r>
          </w:p>
          <w:p w:rsidR="00112395" w:rsidRPr="002712A6" w:rsidRDefault="00112395" w:rsidP="00E51984">
            <w:pPr>
              <w:pStyle w:val="Paragraphedeliste"/>
              <w:numPr>
                <w:ilvl w:val="0"/>
                <w:numId w:val="16"/>
              </w:numPr>
              <w:tabs>
                <w:tab w:val="left" w:pos="507"/>
              </w:tabs>
              <w:spacing w:line="360" w:lineRule="auto"/>
              <w:rPr>
                <w:lang w:val="es-AR"/>
              </w:rPr>
            </w:pPr>
            <w:r w:rsidRPr="002712A6">
              <w:rPr>
                <w:lang w:val="es-AR"/>
              </w:rPr>
              <w:t>Modos de refuerzo y remediación del aprendizaje</w:t>
            </w:r>
            <w:r w:rsidR="003E443E">
              <w:rPr>
                <w:lang w:val="es-AR"/>
              </w:rPr>
              <w:t>.</w:t>
            </w:r>
          </w:p>
          <w:p w:rsidR="00384D47" w:rsidRPr="002712A6" w:rsidRDefault="00112395" w:rsidP="00E51984">
            <w:pPr>
              <w:pStyle w:val="Paragraphedeliste"/>
              <w:numPr>
                <w:ilvl w:val="0"/>
                <w:numId w:val="16"/>
              </w:numPr>
              <w:tabs>
                <w:tab w:val="left" w:pos="507"/>
              </w:tabs>
              <w:spacing w:line="360" w:lineRule="auto"/>
              <w:rPr>
                <w:lang w:val="es-AR"/>
              </w:rPr>
            </w:pPr>
            <w:r w:rsidRPr="002712A6">
              <w:rPr>
                <w:lang w:val="es-AR"/>
              </w:rPr>
              <w:t>Identificar, analizar y corregir errores</w:t>
            </w:r>
            <w:r w:rsidR="002712A6">
              <w:rPr>
                <w:lang w:val="es-AR"/>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84D47" w:rsidRPr="002712A6" w:rsidRDefault="00260D3D" w:rsidP="00974E7C">
            <w:pPr>
              <w:spacing w:line="360" w:lineRule="auto"/>
              <w:jc w:val="center"/>
              <w:rPr>
                <w:b/>
                <w:bCs/>
                <w:lang w:val="es-AR"/>
              </w:rPr>
            </w:pPr>
            <w:r w:rsidRPr="002712A6">
              <w:rPr>
                <w:b/>
                <w:bCs/>
                <w:lang w:val="es-AR"/>
              </w:rPr>
              <w:lastRenderedPageBreak/>
              <w:t>25 %</w:t>
            </w:r>
          </w:p>
        </w:tc>
      </w:tr>
      <w:tr w:rsidR="00384D47" w:rsidRPr="002712A6" w:rsidTr="00FA18B7">
        <w:trPr>
          <w:trHeight w:val="2530"/>
        </w:trPr>
        <w:tc>
          <w:tcPr>
            <w:tcW w:w="3479" w:type="dxa"/>
            <w:tcBorders>
              <w:top w:val="single" w:sz="18" w:space="0" w:color="auto"/>
              <w:left w:val="single" w:sz="18" w:space="0" w:color="auto"/>
              <w:right w:val="single" w:sz="18" w:space="0" w:color="auto"/>
            </w:tcBorders>
            <w:vAlign w:val="center"/>
          </w:tcPr>
          <w:p w:rsidR="002712A6" w:rsidRPr="002712A6" w:rsidRDefault="002712A6" w:rsidP="002712A6">
            <w:pPr>
              <w:numPr>
                <w:ilvl w:val="0"/>
                <w:numId w:val="4"/>
              </w:numPr>
              <w:spacing w:line="360" w:lineRule="auto"/>
              <w:ind w:firstLine="35"/>
              <w:rPr>
                <w:b/>
                <w:bCs/>
                <w:sz w:val="26"/>
                <w:szCs w:val="26"/>
                <w:lang w:val="es-AR"/>
              </w:rPr>
            </w:pPr>
            <w:r w:rsidRPr="002712A6">
              <w:rPr>
                <w:b/>
                <w:bCs/>
                <w:sz w:val="26"/>
                <w:szCs w:val="26"/>
                <w:lang w:val="es-AR"/>
              </w:rPr>
              <w:lastRenderedPageBreak/>
              <w:t xml:space="preserve">AREA </w:t>
            </w:r>
            <w:r>
              <w:rPr>
                <w:b/>
                <w:bCs/>
                <w:sz w:val="26"/>
                <w:szCs w:val="26"/>
                <w:lang w:val="es-AR"/>
              </w:rPr>
              <w:t>4</w:t>
            </w:r>
            <w:r w:rsidRPr="002712A6">
              <w:rPr>
                <w:b/>
                <w:bCs/>
                <w:sz w:val="26"/>
                <w:szCs w:val="26"/>
                <w:lang w:val="es-AR"/>
              </w:rPr>
              <w:t xml:space="preserve">: </w:t>
            </w:r>
          </w:p>
          <w:p w:rsidR="00384D47" w:rsidRPr="002712A6" w:rsidRDefault="00384D47" w:rsidP="002712A6">
            <w:pPr>
              <w:spacing w:line="360" w:lineRule="auto"/>
              <w:ind w:left="678"/>
              <w:rPr>
                <w:b/>
                <w:bCs/>
                <w:sz w:val="26"/>
                <w:szCs w:val="26"/>
                <w:lang w:val="es-AR"/>
              </w:rPr>
            </w:pPr>
            <w:r w:rsidRPr="002712A6">
              <w:rPr>
                <w:b/>
                <w:bCs/>
                <w:sz w:val="26"/>
                <w:szCs w:val="26"/>
                <w:lang w:val="es-AR"/>
              </w:rPr>
              <w:t>EVALUACI</w:t>
            </w:r>
            <w:r w:rsidR="002712A6">
              <w:rPr>
                <w:b/>
                <w:bCs/>
                <w:sz w:val="26"/>
                <w:szCs w:val="26"/>
                <w:lang w:val="es-AR"/>
              </w:rPr>
              <w:t>Ó</w:t>
            </w:r>
            <w:r w:rsidRPr="002712A6">
              <w:rPr>
                <w:b/>
                <w:bCs/>
                <w:sz w:val="26"/>
                <w:szCs w:val="26"/>
                <w:lang w:val="es-AR"/>
              </w:rPr>
              <w:t>N</w:t>
            </w:r>
          </w:p>
        </w:tc>
        <w:tc>
          <w:tcPr>
            <w:tcW w:w="10773" w:type="dxa"/>
            <w:tcBorders>
              <w:top w:val="single" w:sz="18" w:space="0" w:color="auto"/>
              <w:left w:val="single" w:sz="18" w:space="0" w:color="auto"/>
              <w:right w:val="single" w:sz="18" w:space="0" w:color="auto"/>
            </w:tcBorders>
          </w:tcPr>
          <w:p w:rsidR="00384D47" w:rsidRPr="00E51984" w:rsidRDefault="00384D47" w:rsidP="00E51984">
            <w:pPr>
              <w:pStyle w:val="Paragraphedeliste"/>
              <w:numPr>
                <w:ilvl w:val="0"/>
                <w:numId w:val="17"/>
              </w:numPr>
              <w:tabs>
                <w:tab w:val="left" w:pos="507"/>
              </w:tabs>
              <w:spacing w:line="360" w:lineRule="auto"/>
              <w:rPr>
                <w:lang w:val="es-AR"/>
              </w:rPr>
            </w:pPr>
            <w:r w:rsidRPr="00E51984">
              <w:rPr>
                <w:lang w:val="es-AR"/>
              </w:rPr>
              <w:t>Analizar ejercicios elaborados con el fin de evaluar determinadas competencias y hacer sugerencias para mejorarlas</w:t>
            </w:r>
            <w:r w:rsidR="003E443E">
              <w:rPr>
                <w:lang w:val="es-AR"/>
              </w:rPr>
              <w:t>.</w:t>
            </w:r>
          </w:p>
          <w:p w:rsidR="00384D47" w:rsidRPr="002712A6" w:rsidRDefault="00384D47" w:rsidP="00E51984">
            <w:pPr>
              <w:pStyle w:val="Paragraphedeliste"/>
              <w:numPr>
                <w:ilvl w:val="0"/>
                <w:numId w:val="17"/>
              </w:numPr>
              <w:tabs>
                <w:tab w:val="left" w:pos="507"/>
              </w:tabs>
              <w:spacing w:line="360" w:lineRule="auto"/>
              <w:rPr>
                <w:lang w:val="es-AR"/>
              </w:rPr>
            </w:pPr>
            <w:r w:rsidRPr="002712A6">
              <w:rPr>
                <w:lang w:val="es-AR"/>
              </w:rPr>
              <w:t>Aplicar técnicas  para e</w:t>
            </w:r>
            <w:r w:rsidR="00E51984">
              <w:rPr>
                <w:lang w:val="es-AR"/>
              </w:rPr>
              <w:t>v</w:t>
            </w:r>
            <w:r w:rsidRPr="002712A6">
              <w:rPr>
                <w:lang w:val="es-AR"/>
              </w:rPr>
              <w:t>aluar destrezas y contenidos</w:t>
            </w:r>
            <w:r w:rsidR="003E443E">
              <w:rPr>
                <w:lang w:val="es-AR"/>
              </w:rPr>
              <w:t>.</w:t>
            </w:r>
          </w:p>
          <w:p w:rsidR="00384D47" w:rsidRPr="002712A6" w:rsidRDefault="00384D47" w:rsidP="00E51984">
            <w:pPr>
              <w:pStyle w:val="Paragraphedeliste"/>
              <w:numPr>
                <w:ilvl w:val="0"/>
                <w:numId w:val="17"/>
              </w:numPr>
              <w:tabs>
                <w:tab w:val="left" w:pos="507"/>
              </w:tabs>
              <w:spacing w:line="360" w:lineRule="auto"/>
              <w:rPr>
                <w:lang w:val="es-AR"/>
              </w:rPr>
            </w:pPr>
            <w:r w:rsidRPr="002712A6">
              <w:rPr>
                <w:lang w:val="es-AR"/>
              </w:rPr>
              <w:t>Opinar/ valorar instrumentos de medición</w:t>
            </w:r>
            <w:r w:rsidR="003E443E">
              <w:rPr>
                <w:lang w:val="es-AR"/>
              </w:rPr>
              <w:t>.</w:t>
            </w:r>
          </w:p>
          <w:p w:rsidR="00384D47" w:rsidRPr="002712A6" w:rsidRDefault="00384D47" w:rsidP="00E51984">
            <w:pPr>
              <w:pStyle w:val="Paragraphedeliste"/>
              <w:numPr>
                <w:ilvl w:val="0"/>
                <w:numId w:val="17"/>
              </w:numPr>
              <w:tabs>
                <w:tab w:val="left" w:pos="507"/>
              </w:tabs>
              <w:spacing w:line="360" w:lineRule="auto"/>
              <w:rPr>
                <w:lang w:val="es-AR"/>
              </w:rPr>
            </w:pPr>
            <w:r w:rsidRPr="002712A6">
              <w:rPr>
                <w:lang w:val="es-AR"/>
              </w:rPr>
              <w:t>Construcción de baremos</w:t>
            </w:r>
            <w:r w:rsidR="003E443E">
              <w:rPr>
                <w:lang w:val="es-AR"/>
              </w:rPr>
              <w:t>.</w:t>
            </w:r>
          </w:p>
          <w:p w:rsidR="00384D47" w:rsidRPr="00FA18B7" w:rsidRDefault="00384D47" w:rsidP="00FA18B7">
            <w:pPr>
              <w:pStyle w:val="Paragraphedeliste"/>
              <w:numPr>
                <w:ilvl w:val="0"/>
                <w:numId w:val="17"/>
              </w:numPr>
              <w:tabs>
                <w:tab w:val="left" w:pos="507"/>
              </w:tabs>
              <w:spacing w:line="360" w:lineRule="auto"/>
              <w:rPr>
                <w:lang w:val="es-AR"/>
              </w:rPr>
            </w:pPr>
            <w:r w:rsidRPr="002712A6">
              <w:rPr>
                <w:lang w:val="es-AR"/>
              </w:rPr>
              <w:t>Corrección de productos</w:t>
            </w:r>
            <w:r w:rsidR="003E443E">
              <w:rPr>
                <w:lang w:val="es-AR"/>
              </w:rPr>
              <w:t>…</w:t>
            </w:r>
          </w:p>
        </w:tc>
        <w:tc>
          <w:tcPr>
            <w:tcW w:w="1701" w:type="dxa"/>
            <w:tcBorders>
              <w:top w:val="single" w:sz="18" w:space="0" w:color="auto"/>
              <w:left w:val="single" w:sz="18" w:space="0" w:color="auto"/>
              <w:right w:val="single" w:sz="18" w:space="0" w:color="auto"/>
            </w:tcBorders>
            <w:vAlign w:val="center"/>
          </w:tcPr>
          <w:p w:rsidR="00384D47" w:rsidRPr="00FA18B7" w:rsidRDefault="00793CAE" w:rsidP="00FA18B7">
            <w:pPr>
              <w:pStyle w:val="Paragraphedeliste"/>
              <w:numPr>
                <w:ilvl w:val="0"/>
                <w:numId w:val="18"/>
              </w:numPr>
              <w:spacing w:line="360" w:lineRule="auto"/>
              <w:jc w:val="center"/>
              <w:rPr>
                <w:b/>
                <w:bCs/>
                <w:lang w:val="es-AR"/>
              </w:rPr>
            </w:pPr>
            <w:r>
              <w:rPr>
                <w:b/>
                <w:bCs/>
                <w:lang w:val="es-AR"/>
              </w:rPr>
              <w:t>%</w:t>
            </w:r>
          </w:p>
        </w:tc>
      </w:tr>
      <w:tr w:rsidR="00E51984" w:rsidRPr="003E443E" w:rsidTr="00FA18B7">
        <w:trPr>
          <w:trHeight w:val="2090"/>
        </w:trPr>
        <w:tc>
          <w:tcPr>
            <w:tcW w:w="3479" w:type="dxa"/>
            <w:tcBorders>
              <w:top w:val="single" w:sz="18" w:space="0" w:color="auto"/>
              <w:left w:val="single" w:sz="18" w:space="0" w:color="auto"/>
              <w:right w:val="single" w:sz="18" w:space="0" w:color="auto"/>
            </w:tcBorders>
            <w:vAlign w:val="center"/>
          </w:tcPr>
          <w:p w:rsidR="00E51984" w:rsidRPr="002712A6" w:rsidRDefault="00FA18B7" w:rsidP="002712A6">
            <w:pPr>
              <w:numPr>
                <w:ilvl w:val="0"/>
                <w:numId w:val="4"/>
              </w:numPr>
              <w:spacing w:line="360" w:lineRule="auto"/>
              <w:ind w:firstLine="35"/>
              <w:rPr>
                <w:b/>
                <w:bCs/>
                <w:sz w:val="26"/>
                <w:szCs w:val="26"/>
                <w:lang w:val="es-AR"/>
              </w:rPr>
            </w:pPr>
            <w:r>
              <w:rPr>
                <w:b/>
                <w:bCs/>
                <w:sz w:val="26"/>
                <w:szCs w:val="26"/>
                <w:lang w:val="es-AR"/>
              </w:rPr>
              <w:t xml:space="preserve">FORMATO DE LA PRUEBA </w:t>
            </w:r>
          </w:p>
        </w:tc>
        <w:tc>
          <w:tcPr>
            <w:tcW w:w="10773" w:type="dxa"/>
            <w:tcBorders>
              <w:top w:val="single" w:sz="18" w:space="0" w:color="auto"/>
              <w:left w:val="single" w:sz="18" w:space="0" w:color="auto"/>
              <w:right w:val="single" w:sz="18" w:space="0" w:color="auto"/>
            </w:tcBorders>
            <w:vAlign w:val="bottom"/>
          </w:tcPr>
          <w:p w:rsidR="00FA18B7" w:rsidRDefault="00FA18B7" w:rsidP="00FA18B7">
            <w:pPr>
              <w:pStyle w:val="Paragraphedeliste"/>
              <w:numPr>
                <w:ilvl w:val="0"/>
                <w:numId w:val="19"/>
              </w:numPr>
              <w:tabs>
                <w:tab w:val="left" w:pos="507"/>
              </w:tabs>
              <w:spacing w:line="360" w:lineRule="auto"/>
              <w:rPr>
                <w:lang w:val="es-AR"/>
              </w:rPr>
            </w:pPr>
            <w:r w:rsidRPr="00FA18B7">
              <w:rPr>
                <w:lang w:val="es-AR"/>
              </w:rPr>
              <w:t>La prueba cubrirá parcialmente una parte de cada una de las áreas anteriormente mencionadas</w:t>
            </w:r>
            <w:r w:rsidR="003E443E">
              <w:rPr>
                <w:lang w:val="es-AR"/>
              </w:rPr>
              <w:t>.</w:t>
            </w:r>
            <w:r w:rsidRPr="00FA18B7">
              <w:rPr>
                <w:lang w:val="es-AR"/>
              </w:rPr>
              <w:t xml:space="preserve"> </w:t>
            </w:r>
          </w:p>
          <w:p w:rsidR="00E51984" w:rsidRPr="00FA18B7" w:rsidRDefault="00FA18B7" w:rsidP="00F9012E">
            <w:pPr>
              <w:pStyle w:val="Paragraphedeliste"/>
              <w:numPr>
                <w:ilvl w:val="0"/>
                <w:numId w:val="19"/>
              </w:numPr>
              <w:tabs>
                <w:tab w:val="left" w:pos="507"/>
              </w:tabs>
              <w:spacing w:line="360" w:lineRule="auto"/>
              <w:rPr>
                <w:lang w:val="es-AR"/>
              </w:rPr>
            </w:pPr>
            <w:r w:rsidRPr="00FA18B7">
              <w:rPr>
                <w:lang w:val="es-AR"/>
              </w:rPr>
              <w:t>La prueba constar</w:t>
            </w:r>
            <w:r w:rsidR="00F9012E">
              <w:rPr>
                <w:lang w:val="es-AR"/>
              </w:rPr>
              <w:t>á</w:t>
            </w:r>
            <w:r w:rsidRPr="00FA18B7">
              <w:rPr>
                <w:lang w:val="es-AR"/>
              </w:rPr>
              <w:t xml:space="preserve"> de cuatro partes: la primera y la segunda abarcarán preguntas cerradas y abiertas y se centrar</w:t>
            </w:r>
            <w:r w:rsidR="00F9012E">
              <w:rPr>
                <w:lang w:val="es-AR"/>
              </w:rPr>
              <w:t>á</w:t>
            </w:r>
            <w:r w:rsidRPr="00FA18B7">
              <w:rPr>
                <w:lang w:val="es-AR"/>
              </w:rPr>
              <w:t>n en aspectos teóricos. La tercera y la cuarta parte las compondrán tareas que medirán las capacidades de planificación, gestión, comparación, comentario, análisis, síntesis y evaluación…</w:t>
            </w:r>
          </w:p>
        </w:tc>
        <w:tc>
          <w:tcPr>
            <w:tcW w:w="1701" w:type="dxa"/>
            <w:tcBorders>
              <w:top w:val="single" w:sz="18" w:space="0" w:color="auto"/>
              <w:left w:val="single" w:sz="18" w:space="0" w:color="auto"/>
              <w:right w:val="single" w:sz="18" w:space="0" w:color="auto"/>
            </w:tcBorders>
            <w:vAlign w:val="center"/>
          </w:tcPr>
          <w:p w:rsidR="00E51984" w:rsidRPr="002712A6" w:rsidRDefault="00E51984" w:rsidP="00BF1865">
            <w:pPr>
              <w:spacing w:line="360" w:lineRule="auto"/>
              <w:jc w:val="center"/>
              <w:rPr>
                <w:b/>
                <w:bCs/>
                <w:lang w:val="es-AR"/>
              </w:rPr>
            </w:pPr>
          </w:p>
        </w:tc>
      </w:tr>
      <w:tr w:rsidR="00384D47" w:rsidRPr="003E443E" w:rsidTr="00FA18B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953" w:type="dxa"/>
            <w:gridSpan w:val="3"/>
            <w:tcBorders>
              <w:top w:val="single" w:sz="18" w:space="0" w:color="auto"/>
            </w:tcBorders>
          </w:tcPr>
          <w:p w:rsidR="00260D3D" w:rsidRDefault="00260D3D" w:rsidP="0029626C">
            <w:pPr>
              <w:spacing w:line="360" w:lineRule="auto"/>
              <w:rPr>
                <w:lang w:val="es-AR"/>
              </w:rPr>
            </w:pPr>
          </w:p>
          <w:p w:rsidR="00FA18B7" w:rsidRDefault="00FA18B7" w:rsidP="0029626C">
            <w:pPr>
              <w:spacing w:line="360" w:lineRule="auto"/>
              <w:rPr>
                <w:lang w:val="es-AR"/>
              </w:rPr>
            </w:pPr>
          </w:p>
          <w:p w:rsidR="00FA18B7" w:rsidRDefault="00FA18B7" w:rsidP="0029626C">
            <w:pPr>
              <w:spacing w:line="360" w:lineRule="auto"/>
              <w:rPr>
                <w:lang w:val="es-AR"/>
              </w:rPr>
            </w:pPr>
          </w:p>
          <w:p w:rsidR="00FA18B7" w:rsidRDefault="00FA18B7" w:rsidP="0029626C">
            <w:pPr>
              <w:spacing w:line="360" w:lineRule="auto"/>
              <w:rPr>
                <w:lang w:val="es-AR"/>
              </w:rPr>
            </w:pPr>
          </w:p>
          <w:p w:rsidR="003E443E" w:rsidRDefault="003E443E" w:rsidP="0029626C">
            <w:pPr>
              <w:spacing w:line="360" w:lineRule="auto"/>
              <w:rPr>
                <w:lang w:val="es-AR"/>
              </w:rPr>
            </w:pPr>
          </w:p>
          <w:p w:rsidR="00FA18B7" w:rsidRPr="002712A6" w:rsidRDefault="00FA18B7" w:rsidP="0029626C">
            <w:pPr>
              <w:spacing w:line="360" w:lineRule="auto"/>
              <w:rPr>
                <w:lang w:val="es-AR"/>
              </w:rPr>
            </w:pPr>
          </w:p>
        </w:tc>
      </w:tr>
    </w:tbl>
    <w:p w:rsidR="00745AB3" w:rsidRPr="00793CAE" w:rsidRDefault="00A45B0B" w:rsidP="00793CAE">
      <w:pPr>
        <w:spacing w:line="360" w:lineRule="auto"/>
        <w:rPr>
          <w:u w:val="single"/>
          <w:lang w:val="es-ES_tradnl" w:bidi="ar-MA"/>
        </w:rPr>
      </w:pPr>
      <w:r w:rsidRPr="002712A6">
        <w:rPr>
          <w:sz w:val="28"/>
          <w:szCs w:val="28"/>
          <w:u w:val="single"/>
          <w:lang w:val="es-AR"/>
        </w:rPr>
        <w:lastRenderedPageBreak/>
        <w:t>-BIBLIOGRAPHIE</w:t>
      </w:r>
      <w:r w:rsidRPr="002712A6">
        <w:rPr>
          <w:lang w:val="es-AR"/>
        </w:rPr>
        <w:t>: (</w:t>
      </w:r>
      <w:r w:rsidR="0044122B" w:rsidRPr="002712A6">
        <w:rPr>
          <w:sz w:val="28"/>
          <w:szCs w:val="28"/>
          <w:lang w:val="es-AR"/>
        </w:rPr>
        <w:t>Esta bibliografía no es exhaustiva. Se da a título orientativo)</w:t>
      </w:r>
    </w:p>
    <w:p w:rsidR="00E779C1" w:rsidRPr="002712A6" w:rsidRDefault="00E779C1" w:rsidP="00C20019">
      <w:pPr>
        <w:numPr>
          <w:ilvl w:val="0"/>
          <w:numId w:val="6"/>
        </w:numPr>
        <w:spacing w:line="360" w:lineRule="auto"/>
        <w:jc w:val="both"/>
        <w:rPr>
          <w:lang w:val="es-ES"/>
        </w:rPr>
      </w:pPr>
      <w:r w:rsidRPr="002712A6">
        <w:rPr>
          <w:lang w:val="es-ES"/>
        </w:rPr>
        <w:t xml:space="preserve">Ministerio de Educación Nacional, </w:t>
      </w:r>
      <w:r w:rsidRPr="002712A6">
        <w:rPr>
          <w:u w:val="single"/>
          <w:lang w:val="es-ES"/>
        </w:rPr>
        <w:t>Diseño curricular del español</w:t>
      </w:r>
      <w:r w:rsidRPr="002712A6">
        <w:rPr>
          <w:lang w:val="es-ES"/>
        </w:rPr>
        <w:t>, Rabat, 1997.</w:t>
      </w:r>
    </w:p>
    <w:p w:rsidR="00E779C1" w:rsidRPr="002712A6" w:rsidRDefault="00E779C1" w:rsidP="00C20019">
      <w:pPr>
        <w:numPr>
          <w:ilvl w:val="0"/>
          <w:numId w:val="6"/>
        </w:numPr>
        <w:spacing w:line="360" w:lineRule="auto"/>
        <w:jc w:val="both"/>
        <w:rPr>
          <w:lang w:val="es-ES"/>
        </w:rPr>
      </w:pPr>
      <w:r w:rsidRPr="002712A6">
        <w:rPr>
          <w:lang w:val="es-ES"/>
        </w:rPr>
        <w:t xml:space="preserve">"                       "                  "        , </w:t>
      </w:r>
      <w:r w:rsidRPr="002712A6">
        <w:rPr>
          <w:u w:val="single"/>
          <w:lang w:val="es-ES"/>
        </w:rPr>
        <w:t xml:space="preserve">Orientaciones </w:t>
      </w:r>
      <w:r w:rsidR="00D56C0A" w:rsidRPr="002712A6">
        <w:rPr>
          <w:u w:val="single"/>
          <w:lang w:val="es-ES"/>
        </w:rPr>
        <w:t>Pedagógicas (C</w:t>
      </w:r>
      <w:r w:rsidRPr="002712A6">
        <w:rPr>
          <w:u w:val="single"/>
          <w:lang w:val="es-ES"/>
        </w:rPr>
        <w:t>ualificante)</w:t>
      </w:r>
      <w:r w:rsidRPr="002712A6">
        <w:rPr>
          <w:lang w:val="es-ES"/>
        </w:rPr>
        <w:t>, Rabat, 2005.</w:t>
      </w:r>
    </w:p>
    <w:p w:rsidR="00E779C1" w:rsidRPr="002712A6" w:rsidRDefault="00E779C1" w:rsidP="00C20019">
      <w:pPr>
        <w:numPr>
          <w:ilvl w:val="0"/>
          <w:numId w:val="6"/>
        </w:numPr>
        <w:spacing w:line="360" w:lineRule="auto"/>
        <w:jc w:val="both"/>
        <w:rPr>
          <w:lang w:val="es-ES"/>
        </w:rPr>
      </w:pPr>
      <w:r w:rsidRPr="002712A6">
        <w:rPr>
          <w:lang w:val="es-ES"/>
        </w:rPr>
        <w:t xml:space="preserve">"                       "                  "        , </w:t>
      </w:r>
      <w:r w:rsidRPr="002712A6">
        <w:rPr>
          <w:u w:val="single"/>
          <w:lang w:val="es-ES"/>
        </w:rPr>
        <w:t xml:space="preserve">Orientaciones </w:t>
      </w:r>
      <w:r w:rsidR="00D56C0A" w:rsidRPr="002712A6">
        <w:rPr>
          <w:u w:val="single"/>
          <w:lang w:val="es-ES"/>
        </w:rPr>
        <w:t>P</w:t>
      </w:r>
      <w:r w:rsidRPr="002712A6">
        <w:rPr>
          <w:u w:val="single"/>
          <w:lang w:val="es-ES"/>
        </w:rPr>
        <w:t>edagógicas (colegial)</w:t>
      </w:r>
      <w:r w:rsidRPr="002712A6">
        <w:rPr>
          <w:lang w:val="es-ES"/>
        </w:rPr>
        <w:t>, Rabat, 2009.</w:t>
      </w:r>
    </w:p>
    <w:p w:rsidR="00E779C1" w:rsidRPr="002712A6" w:rsidRDefault="00E779C1" w:rsidP="00C20019">
      <w:pPr>
        <w:numPr>
          <w:ilvl w:val="0"/>
          <w:numId w:val="6"/>
        </w:numPr>
        <w:spacing w:line="360" w:lineRule="auto"/>
        <w:jc w:val="both"/>
      </w:pPr>
      <w:r w:rsidRPr="002712A6">
        <w:t xml:space="preserve">"                       "                  "        , </w:t>
      </w:r>
      <w:r w:rsidRPr="002712A6">
        <w:rPr>
          <w:u w:val="single"/>
        </w:rPr>
        <w:t xml:space="preserve">Charte </w:t>
      </w:r>
      <w:r w:rsidR="00D56C0A" w:rsidRPr="002712A6">
        <w:rPr>
          <w:u w:val="single"/>
        </w:rPr>
        <w:t>N</w:t>
      </w:r>
      <w:r w:rsidRPr="002712A6">
        <w:rPr>
          <w:u w:val="single"/>
        </w:rPr>
        <w:t>ationale d’</w:t>
      </w:r>
      <w:r w:rsidR="00D56C0A" w:rsidRPr="002712A6">
        <w:rPr>
          <w:u w:val="single"/>
        </w:rPr>
        <w:t>E</w:t>
      </w:r>
      <w:r w:rsidRPr="002712A6">
        <w:rPr>
          <w:u w:val="single"/>
        </w:rPr>
        <w:t xml:space="preserve">ducation et de </w:t>
      </w:r>
      <w:r w:rsidR="00D56C0A" w:rsidRPr="002712A6">
        <w:rPr>
          <w:u w:val="single"/>
        </w:rPr>
        <w:t>F</w:t>
      </w:r>
      <w:r w:rsidRPr="002712A6">
        <w:rPr>
          <w:u w:val="single"/>
        </w:rPr>
        <w:t>ormation</w:t>
      </w:r>
      <w:r w:rsidRPr="002712A6">
        <w:t>, Rabat, 2000.</w:t>
      </w:r>
    </w:p>
    <w:p w:rsidR="00E779C1" w:rsidRDefault="00E779C1" w:rsidP="00C20019">
      <w:pPr>
        <w:numPr>
          <w:ilvl w:val="0"/>
          <w:numId w:val="6"/>
        </w:numPr>
        <w:spacing w:line="360" w:lineRule="auto"/>
        <w:jc w:val="both"/>
        <w:rPr>
          <w:u w:val="single"/>
          <w:lang w:val="es-ES"/>
        </w:rPr>
      </w:pPr>
      <w:r w:rsidRPr="002712A6">
        <w:rPr>
          <w:lang w:val="es-ES"/>
        </w:rPr>
        <w:t xml:space="preserve">"                       "                  "        , </w:t>
      </w:r>
      <w:r w:rsidRPr="002712A6">
        <w:rPr>
          <w:u w:val="single"/>
          <w:lang w:val="es-ES"/>
        </w:rPr>
        <w:t>Las notas ministeriales relativas a la enseñanza del espa</w:t>
      </w:r>
      <w:r w:rsidR="00793CAE">
        <w:rPr>
          <w:u w:val="single"/>
          <w:lang w:val="es-ES"/>
        </w:rPr>
        <w:t>ñol y a la organización pedagógic</w:t>
      </w:r>
      <w:r w:rsidR="00793CAE" w:rsidRPr="002712A6">
        <w:rPr>
          <w:u w:val="single"/>
          <w:lang w:val="es-ES"/>
        </w:rPr>
        <w:t>a.</w:t>
      </w:r>
    </w:p>
    <w:p w:rsidR="00793CAE" w:rsidRPr="00793CAE" w:rsidRDefault="00793CAE" w:rsidP="00793CAE">
      <w:pPr>
        <w:numPr>
          <w:ilvl w:val="0"/>
          <w:numId w:val="6"/>
        </w:numPr>
        <w:spacing w:line="360" w:lineRule="auto"/>
        <w:jc w:val="both"/>
        <w:rPr>
          <w:u w:val="single"/>
          <w:lang w:val="es-ES"/>
        </w:rPr>
      </w:pPr>
      <w:r w:rsidRPr="002712A6">
        <w:rPr>
          <w:lang w:val="es-ES"/>
        </w:rPr>
        <w:t xml:space="preserve">"                       "                  "        , </w:t>
      </w:r>
      <w:r w:rsidRPr="00793CAE">
        <w:rPr>
          <w:u w:val="single"/>
          <w:lang w:val="es-ES"/>
        </w:rPr>
        <w:t xml:space="preserve">Marco Referencial para el Examen Nacional de </w:t>
      </w:r>
      <w:r>
        <w:rPr>
          <w:u w:val="single"/>
          <w:lang w:val="es-ES"/>
        </w:rPr>
        <w:t>Bachillerato,</w:t>
      </w:r>
      <w:r w:rsidRPr="00793CAE">
        <w:rPr>
          <w:lang w:val="es-ES"/>
        </w:rPr>
        <w:t xml:space="preserve"> 2014 (y demás referencias relativas a los exámenes.)</w:t>
      </w:r>
    </w:p>
    <w:p w:rsidR="003866D9" w:rsidRPr="002712A6" w:rsidRDefault="003866D9" w:rsidP="00C20019">
      <w:pPr>
        <w:numPr>
          <w:ilvl w:val="0"/>
          <w:numId w:val="6"/>
        </w:numPr>
        <w:spacing w:line="360" w:lineRule="auto"/>
        <w:jc w:val="both"/>
        <w:rPr>
          <w:u w:val="single"/>
          <w:lang w:val="es-ES"/>
        </w:rPr>
      </w:pPr>
      <w:r w:rsidRPr="002712A6">
        <w:rPr>
          <w:lang w:val="es-ES_tradnl" w:bidi="ar-MA"/>
        </w:rPr>
        <w:t>Los manuales escolares validados por el MEN.</w:t>
      </w:r>
    </w:p>
    <w:p w:rsidR="00E779C1" w:rsidRPr="002712A6" w:rsidRDefault="00E779C1" w:rsidP="00C20019">
      <w:pPr>
        <w:numPr>
          <w:ilvl w:val="0"/>
          <w:numId w:val="6"/>
        </w:numPr>
        <w:spacing w:line="360" w:lineRule="auto"/>
        <w:jc w:val="both"/>
        <w:rPr>
          <w:lang w:val="es-ES"/>
        </w:rPr>
      </w:pPr>
      <w:r w:rsidRPr="002712A6">
        <w:rPr>
          <w:lang w:val="es-ES"/>
        </w:rPr>
        <w:t xml:space="preserve">EL </w:t>
      </w:r>
      <w:r w:rsidR="00D65B5A" w:rsidRPr="002712A6">
        <w:rPr>
          <w:lang w:val="es-ES"/>
        </w:rPr>
        <w:t xml:space="preserve">Consejo de Europa y el Ministerio de </w:t>
      </w:r>
      <w:r w:rsidR="00D56C0A" w:rsidRPr="002712A6">
        <w:rPr>
          <w:lang w:val="es-ES"/>
        </w:rPr>
        <w:t>Educación</w:t>
      </w:r>
      <w:r w:rsidR="00D65B5A" w:rsidRPr="002712A6">
        <w:rPr>
          <w:lang w:val="es-ES"/>
        </w:rPr>
        <w:t>, Cultura y Deportes</w:t>
      </w:r>
      <w:r w:rsidRPr="002712A6">
        <w:rPr>
          <w:lang w:val="es-ES"/>
        </w:rPr>
        <w:t xml:space="preserve">, </w:t>
      </w:r>
      <w:r w:rsidRPr="002712A6">
        <w:rPr>
          <w:u w:val="single"/>
          <w:lang w:val="es-ES"/>
        </w:rPr>
        <w:t>Marco común europeo de referencia para las lenguas: aprendizaje, enseñanza, evaluación.</w:t>
      </w:r>
      <w:r w:rsidRPr="002712A6">
        <w:rPr>
          <w:lang w:val="es-ES"/>
        </w:rPr>
        <w:t xml:space="preserve"> Madrid, Anaya, 2002.</w:t>
      </w:r>
    </w:p>
    <w:p w:rsidR="00745AB3" w:rsidRPr="002712A6" w:rsidRDefault="00E779C1" w:rsidP="00C20019">
      <w:pPr>
        <w:numPr>
          <w:ilvl w:val="0"/>
          <w:numId w:val="6"/>
        </w:numPr>
        <w:spacing w:line="360" w:lineRule="auto"/>
        <w:jc w:val="both"/>
        <w:rPr>
          <w:lang w:val="es-ES"/>
        </w:rPr>
      </w:pPr>
      <w:r w:rsidRPr="002712A6">
        <w:rPr>
          <w:lang w:val="es-ES"/>
        </w:rPr>
        <w:t xml:space="preserve">AAVV, </w:t>
      </w:r>
      <w:r w:rsidRPr="002712A6">
        <w:rPr>
          <w:u w:val="single"/>
          <w:lang w:val="es-ES"/>
        </w:rPr>
        <w:t>La enseñanza del español como lengua extrajera. Plan curricular del instituto Cervantes,</w:t>
      </w:r>
      <w:r w:rsidRPr="002712A6">
        <w:rPr>
          <w:lang w:val="es-ES"/>
        </w:rPr>
        <w:t xml:space="preserve"> Alcalá de Henares, 2002.</w:t>
      </w:r>
    </w:p>
    <w:p w:rsidR="003866D9" w:rsidRPr="002712A6" w:rsidRDefault="003866D9" w:rsidP="00C20019">
      <w:pPr>
        <w:numPr>
          <w:ilvl w:val="0"/>
          <w:numId w:val="6"/>
        </w:numPr>
        <w:spacing w:line="360" w:lineRule="auto"/>
        <w:jc w:val="both"/>
        <w:rPr>
          <w:b/>
          <w:bCs/>
          <w:lang w:val="es-ES"/>
        </w:rPr>
      </w:pPr>
      <w:r w:rsidRPr="002712A6">
        <w:rPr>
          <w:lang w:val="es-ES"/>
        </w:rPr>
        <w:t>AA.VV</w:t>
      </w:r>
      <w:r w:rsidRPr="002712A6">
        <w:rPr>
          <w:b/>
          <w:bCs/>
          <w:lang w:val="es-ES"/>
        </w:rPr>
        <w:t xml:space="preserve">, </w:t>
      </w:r>
      <w:r w:rsidRPr="002712A6">
        <w:rPr>
          <w:u w:val="single"/>
          <w:lang w:val="es-ES"/>
        </w:rPr>
        <w:t>Adquisición de lenguas extranjeras: perspectivas actuales en Europa</w:t>
      </w:r>
      <w:r w:rsidRPr="002712A6">
        <w:rPr>
          <w:lang w:val="es-ES"/>
        </w:rPr>
        <w:t>, Madrid, Edelsa</w:t>
      </w:r>
      <w:r w:rsidRPr="002712A6">
        <w:rPr>
          <w:b/>
          <w:bCs/>
          <w:lang w:val="es-ES"/>
        </w:rPr>
        <w:t xml:space="preserve">, </w:t>
      </w:r>
      <w:r w:rsidRPr="00FA18B7">
        <w:rPr>
          <w:lang w:val="es-ES"/>
        </w:rPr>
        <w:t>2000</w:t>
      </w:r>
      <w:r w:rsidRPr="002712A6">
        <w:rPr>
          <w:b/>
          <w:bCs/>
          <w:lang w:val="es-ES"/>
        </w:rPr>
        <w:t>.</w:t>
      </w:r>
    </w:p>
    <w:p w:rsidR="00934A0A" w:rsidRPr="002712A6" w:rsidRDefault="00934A0A" w:rsidP="00C20019">
      <w:pPr>
        <w:numPr>
          <w:ilvl w:val="0"/>
          <w:numId w:val="6"/>
        </w:numPr>
        <w:spacing w:line="360" w:lineRule="auto"/>
        <w:jc w:val="both"/>
        <w:rPr>
          <w:lang w:val="es-ES"/>
        </w:rPr>
      </w:pPr>
      <w:r w:rsidRPr="002712A6">
        <w:rPr>
          <w:lang w:val="es-ES"/>
        </w:rPr>
        <w:t xml:space="preserve">GIOVANNINI, A: Profesor en acción, Colección </w:t>
      </w:r>
      <w:r w:rsidR="00D56C0A" w:rsidRPr="002712A6">
        <w:rPr>
          <w:lang w:val="es-ES"/>
        </w:rPr>
        <w:t>Investigación</w:t>
      </w:r>
      <w:r w:rsidRPr="002712A6">
        <w:rPr>
          <w:lang w:val="es-ES"/>
        </w:rPr>
        <w:t xml:space="preserve"> </w:t>
      </w:r>
      <w:r w:rsidR="00D56C0A" w:rsidRPr="002712A6">
        <w:rPr>
          <w:lang w:val="es-ES"/>
        </w:rPr>
        <w:t>Didáctica</w:t>
      </w:r>
      <w:r w:rsidRPr="002712A6">
        <w:rPr>
          <w:lang w:val="es-ES"/>
        </w:rPr>
        <w:t xml:space="preserve">, Edelsa. Grupo Didascalia S.A., 1996. </w:t>
      </w:r>
    </w:p>
    <w:p w:rsidR="00745AB3" w:rsidRPr="002712A6" w:rsidRDefault="00745AB3" w:rsidP="00C20019">
      <w:pPr>
        <w:numPr>
          <w:ilvl w:val="0"/>
          <w:numId w:val="6"/>
        </w:numPr>
        <w:spacing w:line="360" w:lineRule="auto"/>
        <w:jc w:val="both"/>
        <w:rPr>
          <w:lang w:val="es-ES"/>
        </w:rPr>
      </w:pPr>
      <w:r w:rsidRPr="002712A6">
        <w:rPr>
          <w:lang w:val="es-ES"/>
        </w:rPr>
        <w:t xml:space="preserve">AA.VV, </w:t>
      </w:r>
      <w:r w:rsidRPr="002712A6">
        <w:rPr>
          <w:u w:val="single"/>
          <w:lang w:val="es-ES"/>
        </w:rPr>
        <w:t>Exámenes de idiomas. Elaboración y evaluación</w:t>
      </w:r>
      <w:r w:rsidRPr="002712A6">
        <w:rPr>
          <w:lang w:val="es-ES"/>
        </w:rPr>
        <w:t>, Madrid, Colección Cambridge  de didáctica de lenguas, 1998.</w:t>
      </w:r>
    </w:p>
    <w:p w:rsidR="0044122B" w:rsidRPr="002712A6" w:rsidRDefault="0044122B" w:rsidP="00C20019">
      <w:pPr>
        <w:numPr>
          <w:ilvl w:val="0"/>
          <w:numId w:val="6"/>
        </w:numPr>
        <w:spacing w:line="360" w:lineRule="auto"/>
        <w:jc w:val="both"/>
        <w:rPr>
          <w:lang w:val="es-ES"/>
        </w:rPr>
      </w:pPr>
      <w:r w:rsidRPr="002712A6">
        <w:rPr>
          <w:lang w:val="es-ES"/>
        </w:rPr>
        <w:t xml:space="preserve">AA.VV, </w:t>
      </w:r>
      <w:r w:rsidRPr="002712A6">
        <w:rPr>
          <w:u w:val="single"/>
          <w:lang w:val="es-ES"/>
        </w:rPr>
        <w:t>Competencia comunicativa, documentos básicos en la enseñanza de lenguas extranjeras</w:t>
      </w:r>
      <w:r w:rsidRPr="002712A6">
        <w:rPr>
          <w:lang w:val="es-ES"/>
        </w:rPr>
        <w:t>, Madrid, Edelsa, 2000.</w:t>
      </w:r>
    </w:p>
    <w:p w:rsidR="00745AB3" w:rsidRPr="002712A6" w:rsidRDefault="00745AB3" w:rsidP="00C20019">
      <w:pPr>
        <w:numPr>
          <w:ilvl w:val="0"/>
          <w:numId w:val="6"/>
        </w:numPr>
        <w:spacing w:line="360" w:lineRule="auto"/>
        <w:jc w:val="both"/>
        <w:rPr>
          <w:lang w:val="es-ES"/>
        </w:rPr>
      </w:pPr>
      <w:r w:rsidRPr="002712A6">
        <w:rPr>
          <w:lang w:val="es-ES"/>
        </w:rPr>
        <w:t xml:space="preserve">AA.VV, </w:t>
      </w:r>
      <w:r w:rsidRPr="002712A6">
        <w:rPr>
          <w:u w:val="single"/>
          <w:lang w:val="es-ES"/>
        </w:rPr>
        <w:t>Gramática de español lengua extranjera, Normas, recursos para la comunicación,</w:t>
      </w:r>
      <w:r w:rsidRPr="002712A6">
        <w:rPr>
          <w:lang w:val="es-ES"/>
        </w:rPr>
        <w:t xml:space="preserve"> Madrid, Edelsa, 2002.</w:t>
      </w:r>
    </w:p>
    <w:p w:rsidR="00745AB3" w:rsidRPr="002712A6" w:rsidRDefault="00745AB3" w:rsidP="00FA18B7">
      <w:pPr>
        <w:numPr>
          <w:ilvl w:val="0"/>
          <w:numId w:val="6"/>
        </w:numPr>
        <w:spacing w:line="360" w:lineRule="auto"/>
        <w:jc w:val="both"/>
        <w:rPr>
          <w:lang w:val="es-ES"/>
        </w:rPr>
      </w:pPr>
      <w:r w:rsidRPr="002712A6">
        <w:rPr>
          <w:lang w:val="es-ES"/>
        </w:rPr>
        <w:t xml:space="preserve">CERROLAZA </w:t>
      </w:r>
      <w:r w:rsidR="0044122B" w:rsidRPr="002712A6">
        <w:rPr>
          <w:rFonts w:hint="cs"/>
          <w:rtl/>
          <w:lang w:val="es-ES"/>
        </w:rPr>
        <w:t xml:space="preserve"> </w:t>
      </w:r>
      <w:r w:rsidRPr="002712A6">
        <w:rPr>
          <w:lang w:val="es-ES"/>
        </w:rPr>
        <w:t xml:space="preserve">GILI, Oscar, </w:t>
      </w:r>
      <w:r w:rsidRPr="002712A6">
        <w:rPr>
          <w:u w:val="single"/>
          <w:lang w:val="es-ES"/>
        </w:rPr>
        <w:t>Diccionario pr</w:t>
      </w:r>
      <w:r w:rsidR="00FA18B7">
        <w:rPr>
          <w:u w:val="single"/>
          <w:lang w:val="es-ES"/>
        </w:rPr>
        <w:t>á</w:t>
      </w:r>
      <w:r w:rsidRPr="002712A6">
        <w:rPr>
          <w:u w:val="single"/>
          <w:lang w:val="es-ES"/>
        </w:rPr>
        <w:t>ctico de gramática, 800 fichas de uso correcto del español,</w:t>
      </w:r>
      <w:r w:rsidRPr="002712A6">
        <w:rPr>
          <w:lang w:val="es-ES"/>
        </w:rPr>
        <w:t xml:space="preserve"> Madrid, Edelsa, 2005.</w:t>
      </w:r>
    </w:p>
    <w:p w:rsidR="00745AB3" w:rsidRPr="002712A6" w:rsidRDefault="00745AB3" w:rsidP="00C20019">
      <w:pPr>
        <w:numPr>
          <w:ilvl w:val="0"/>
          <w:numId w:val="6"/>
        </w:numPr>
        <w:spacing w:line="360" w:lineRule="auto"/>
        <w:jc w:val="both"/>
        <w:rPr>
          <w:lang w:val="es-ES"/>
        </w:rPr>
      </w:pPr>
      <w:r w:rsidRPr="002712A6">
        <w:rPr>
          <w:lang w:val="es-ES"/>
        </w:rPr>
        <w:t xml:space="preserve">FERNANDEZ, Sonsoles, </w:t>
      </w:r>
      <w:r w:rsidRPr="002712A6">
        <w:rPr>
          <w:u w:val="single"/>
          <w:lang w:val="es-ES"/>
        </w:rPr>
        <w:t>Interlenguaje y análisis de errores en el aprendizaje del español como lengua extranjera</w:t>
      </w:r>
      <w:r w:rsidRPr="002712A6">
        <w:rPr>
          <w:lang w:val="es-ES"/>
        </w:rPr>
        <w:t>, Madrid, Edelsa, 1997.</w:t>
      </w:r>
    </w:p>
    <w:p w:rsidR="00745AB3" w:rsidRPr="002712A6" w:rsidRDefault="00745AB3" w:rsidP="00C20019">
      <w:pPr>
        <w:numPr>
          <w:ilvl w:val="0"/>
          <w:numId w:val="6"/>
        </w:numPr>
        <w:spacing w:line="360" w:lineRule="auto"/>
        <w:jc w:val="both"/>
        <w:rPr>
          <w:lang w:val="es-ES"/>
        </w:rPr>
      </w:pPr>
      <w:r w:rsidRPr="002712A6">
        <w:rPr>
          <w:lang w:val="es-ES"/>
        </w:rPr>
        <w:t xml:space="preserve">MATTE </w:t>
      </w:r>
      <w:r w:rsidR="0044122B" w:rsidRPr="002712A6">
        <w:rPr>
          <w:rFonts w:hint="cs"/>
          <w:rtl/>
          <w:lang w:val="es-ES"/>
        </w:rPr>
        <w:t xml:space="preserve"> </w:t>
      </w:r>
      <w:r w:rsidRPr="002712A6">
        <w:rPr>
          <w:lang w:val="es-ES"/>
        </w:rPr>
        <w:t xml:space="preserve">BON, Francisco, </w:t>
      </w:r>
      <w:r w:rsidRPr="002712A6">
        <w:rPr>
          <w:u w:val="single"/>
          <w:lang w:val="es-ES"/>
        </w:rPr>
        <w:t>Gramática comunicativa del español  (Tomos: I y II</w:t>
      </w:r>
      <w:r w:rsidRPr="002712A6">
        <w:rPr>
          <w:lang w:val="es-ES"/>
        </w:rPr>
        <w:t>), Madrid, Edelsa, 2002.</w:t>
      </w:r>
    </w:p>
    <w:p w:rsidR="00745AB3" w:rsidRDefault="0044122B" w:rsidP="00FA18B7">
      <w:pPr>
        <w:numPr>
          <w:ilvl w:val="0"/>
          <w:numId w:val="6"/>
        </w:numPr>
        <w:spacing w:line="360" w:lineRule="auto"/>
        <w:jc w:val="both"/>
        <w:rPr>
          <w:lang w:val="es-ES"/>
        </w:rPr>
      </w:pPr>
      <w:r w:rsidRPr="002712A6">
        <w:rPr>
          <w:lang w:val="es-ES"/>
        </w:rPr>
        <w:t xml:space="preserve">ALONSO, Encina,  </w:t>
      </w:r>
      <w:r w:rsidRPr="002712A6">
        <w:rPr>
          <w:u w:val="single"/>
          <w:lang w:val="es-ES"/>
        </w:rPr>
        <w:t>¿Cómo ser profesor/a y querer seguir siéndolo/a?</w:t>
      </w:r>
      <w:r w:rsidRPr="002712A6">
        <w:rPr>
          <w:lang w:val="es-ES"/>
        </w:rPr>
        <w:t xml:space="preserve"> , Madrid, Edelsa, 1994.</w:t>
      </w:r>
    </w:p>
    <w:p w:rsidR="00E51984" w:rsidRPr="002712A6" w:rsidRDefault="00E51984" w:rsidP="00E51984">
      <w:pPr>
        <w:numPr>
          <w:ilvl w:val="0"/>
          <w:numId w:val="6"/>
        </w:numPr>
        <w:spacing w:line="360" w:lineRule="auto"/>
        <w:jc w:val="both"/>
        <w:rPr>
          <w:rtl/>
          <w:lang w:val="es-ES"/>
        </w:rPr>
      </w:pPr>
      <w:r>
        <w:rPr>
          <w:lang w:val="es-ES"/>
        </w:rPr>
        <w:t>Referencias electrónicas: men.gov.ma / mecd.gob.es / cervantes.es / marcoele.com / todoele.net / …</w:t>
      </w:r>
    </w:p>
    <w:sectPr w:rsidR="00E51984" w:rsidRPr="002712A6" w:rsidSect="007619E0">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624" w:bottom="113"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B9" w:rsidRDefault="00AC4CB9">
      <w:r>
        <w:separator/>
      </w:r>
    </w:p>
  </w:endnote>
  <w:endnote w:type="continuationSeparator" w:id="1">
    <w:p w:rsidR="00AC4CB9" w:rsidRDefault="00AC4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02" w:rsidRDefault="00B74971" w:rsidP="003637F5">
    <w:pPr>
      <w:pStyle w:val="Pieddepage"/>
      <w:framePr w:wrap="around" w:vAnchor="text" w:hAnchor="margin" w:xAlign="right" w:y="1"/>
      <w:rPr>
        <w:rStyle w:val="Numrodepage"/>
      </w:rPr>
    </w:pPr>
    <w:r>
      <w:rPr>
        <w:rStyle w:val="Numrodepage"/>
      </w:rPr>
      <w:fldChar w:fldCharType="begin"/>
    </w:r>
    <w:r w:rsidR="00370B02">
      <w:rPr>
        <w:rStyle w:val="Numrodepage"/>
      </w:rPr>
      <w:instrText xml:space="preserve">PAGE  </w:instrText>
    </w:r>
    <w:r>
      <w:rPr>
        <w:rStyle w:val="Numrodepage"/>
      </w:rPr>
      <w:fldChar w:fldCharType="end"/>
    </w:r>
  </w:p>
  <w:p w:rsidR="00370B02" w:rsidRDefault="00370B02" w:rsidP="003637F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02" w:rsidRPr="002A2151" w:rsidRDefault="00370B02" w:rsidP="002712A6">
    <w:pPr>
      <w:pStyle w:val="Pieddepage"/>
      <w:spacing w:line="300" w:lineRule="exact"/>
      <w:ind w:right="360"/>
      <w:jc w:val="center"/>
      <w:rPr>
        <w:rFonts w:cs="Simplified Arabic"/>
      </w:rPr>
    </w:pPr>
    <w:r>
      <w:rPr>
        <w:rFonts w:cs="Simplified Arabic"/>
        <w:b/>
        <w:bCs/>
        <w:color w:val="FF6600"/>
        <w:sz w:val="16"/>
        <w:szCs w:val="16"/>
      </w:rPr>
      <w:t>CENTRE NATIONAL D</w:t>
    </w:r>
    <w:r w:rsidR="00E3197C">
      <w:rPr>
        <w:rFonts w:cs="Simplified Arabic"/>
        <w:b/>
        <w:bCs/>
        <w:color w:val="FF6600"/>
        <w:sz w:val="16"/>
        <w:szCs w:val="16"/>
      </w:rPr>
      <w:t xml:space="preserve">E </w:t>
    </w:r>
    <w:r w:rsidR="00384D47">
      <w:rPr>
        <w:rFonts w:cs="Simplified Arabic"/>
        <w:b/>
        <w:bCs/>
        <w:color w:val="FF6600"/>
        <w:sz w:val="16"/>
        <w:szCs w:val="16"/>
      </w:rPr>
      <w:t>L’EVALUATION,</w:t>
    </w:r>
    <w:r w:rsidR="00E3197C">
      <w:rPr>
        <w:rFonts w:cs="Simplified Arabic"/>
        <w:b/>
        <w:bCs/>
        <w:color w:val="FF6600"/>
        <w:sz w:val="16"/>
        <w:szCs w:val="16"/>
      </w:rPr>
      <w:t xml:space="preserve"> D</w:t>
    </w:r>
    <w:r>
      <w:rPr>
        <w:rFonts w:cs="Simplified Arabic"/>
        <w:b/>
        <w:bCs/>
        <w:color w:val="FF6600"/>
        <w:sz w:val="16"/>
        <w:szCs w:val="16"/>
      </w:rPr>
      <w:t>ES EXAMENS</w:t>
    </w:r>
    <w:r w:rsidR="00384D47">
      <w:rPr>
        <w:rFonts w:cs="Simplified Arabic"/>
        <w:b/>
        <w:bCs/>
        <w:color w:val="FF6600"/>
        <w:sz w:val="16"/>
        <w:szCs w:val="16"/>
      </w:rPr>
      <w:t xml:space="preserve"> ET DE L’ORIENTATION</w:t>
    </w:r>
    <w:r>
      <w:rPr>
        <w:rFonts w:cs="Simplified Arabic"/>
        <w:b/>
        <w:bCs/>
        <w:color w:val="FF6600"/>
        <w:sz w:val="16"/>
        <w:szCs w:val="16"/>
      </w:rPr>
      <w:t xml:space="preserve">      </w:t>
    </w:r>
    <w:r w:rsidRPr="002A2151">
      <w:rPr>
        <w:rFonts w:cs="Simplified Arabic"/>
        <w:b/>
        <w:bCs/>
        <w:color w:val="FF6600"/>
        <w:sz w:val="16"/>
        <w:szCs w:val="16"/>
      </w:rPr>
      <w:t xml:space="preserve"> </w:t>
    </w:r>
    <w:hyperlink r:id="rId1" w:history="1">
      <w:r w:rsidRPr="002A2151">
        <w:rPr>
          <w:rFonts w:cs="Simplified Arabic"/>
          <w:color w:val="FF6600"/>
          <w:sz w:val="16"/>
          <w:szCs w:val="16"/>
        </w:rPr>
        <w:t>den.cne@laposte.net</w:t>
      </w:r>
    </w:hyperlink>
    <w:r w:rsidRPr="002A2151">
      <w:rPr>
        <w:rFonts w:cs="Simplified Arabic"/>
        <w:b/>
        <w:bCs/>
        <w:color w:val="FF6600"/>
        <w:sz w:val="16"/>
        <w:szCs w:val="16"/>
      </w:rPr>
      <w:t xml:space="preserve"> </w:t>
    </w:r>
    <w:r w:rsidRPr="002A2151">
      <w:rPr>
        <w:rFonts w:cs="Simplified Arabic" w:hint="cs"/>
        <w:b/>
        <w:bCs/>
        <w:color w:val="FF6600"/>
        <w:sz w:val="16"/>
        <w:szCs w:val="16"/>
        <w:rtl/>
      </w:rPr>
      <w:t xml:space="preserve"> </w:t>
    </w:r>
    <w:r w:rsidRPr="002A2151">
      <w:rPr>
        <w:rFonts w:cs="Simplified Arabic" w:hint="cs"/>
        <w:b/>
        <w:bCs/>
        <w:color w:val="FF6600"/>
        <w:sz w:val="16"/>
        <w:szCs w:val="16"/>
      </w:rPr>
      <w:sym w:font="Wingdings" w:char="F028"/>
    </w:r>
    <w:r w:rsidRPr="002A2151">
      <w:rPr>
        <w:rFonts w:cs="Simplified Arabic"/>
        <w:b/>
        <w:bCs/>
        <w:color w:val="FF6600"/>
        <w:sz w:val="16"/>
        <w:szCs w:val="16"/>
      </w:rPr>
      <w:t xml:space="preserve">    </w:t>
    </w:r>
    <w:r w:rsidRPr="002A2151">
      <w:rPr>
        <w:rFonts w:cs="Simplified Arabic" w:hint="cs"/>
        <w:b/>
        <w:bCs/>
        <w:color w:val="FF6600"/>
        <w:sz w:val="16"/>
        <w:szCs w:val="16"/>
        <w:rtl/>
      </w:rPr>
      <w:t xml:space="preserve"> : 037714452- 037714453</w:t>
    </w:r>
    <w:r w:rsidRPr="002A2151">
      <w:rPr>
        <w:rFonts w:cs="Simplified Arabic" w:hint="cs"/>
        <w:b/>
        <w:bCs/>
        <w:color w:val="FF6600"/>
        <w:sz w:val="16"/>
        <w:szCs w:val="16"/>
      </w:rPr>
      <w:sym w:font="Wingdings" w:char="F034"/>
    </w:r>
    <w:r w:rsidRPr="002A2151">
      <w:rPr>
        <w:rFonts w:cs="Simplified Arabic"/>
        <w:b/>
        <w:bCs/>
        <w:color w:val="FF6600"/>
        <w:sz w:val="16"/>
        <w:szCs w:val="16"/>
      </w:rPr>
      <w:t xml:space="preserve">  </w:t>
    </w:r>
    <w:r w:rsidRPr="002A2151">
      <w:rPr>
        <w:rFonts w:cs="Simplified Arabic" w:hint="cs"/>
        <w:b/>
        <w:bCs/>
        <w:color w:val="FF6600"/>
        <w:sz w:val="16"/>
        <w:szCs w:val="16"/>
        <w:rtl/>
      </w:rPr>
      <w:t xml:space="preserve"> :037714437</w:t>
    </w:r>
  </w:p>
  <w:p w:rsidR="00D56C0A" w:rsidRDefault="00B74971" w:rsidP="002712A6">
    <w:pPr>
      <w:jc w:val="center"/>
    </w:pPr>
    <w:r w:rsidRPr="00D56C0A">
      <w:rPr>
        <w:b/>
        <w:bCs/>
      </w:rPr>
      <w:fldChar w:fldCharType="begin"/>
    </w:r>
    <w:r w:rsidR="00D56C0A" w:rsidRPr="00D56C0A">
      <w:rPr>
        <w:b/>
        <w:bCs/>
      </w:rPr>
      <w:instrText xml:space="preserve"> PAGE </w:instrText>
    </w:r>
    <w:r w:rsidRPr="00D56C0A">
      <w:rPr>
        <w:b/>
        <w:bCs/>
      </w:rPr>
      <w:fldChar w:fldCharType="separate"/>
    </w:r>
    <w:r w:rsidR="007907FD">
      <w:rPr>
        <w:b/>
        <w:bCs/>
        <w:noProof/>
      </w:rPr>
      <w:t>2</w:t>
    </w:r>
    <w:r w:rsidRPr="00D56C0A">
      <w:rPr>
        <w:b/>
        <w:bCs/>
      </w:rPr>
      <w:fldChar w:fldCharType="end"/>
    </w:r>
    <w:r w:rsidR="00D56C0A" w:rsidRPr="00D56C0A">
      <w:rPr>
        <w:b/>
        <w:bCs/>
      </w:rPr>
      <w:t xml:space="preserve"> / </w:t>
    </w:r>
    <w:r w:rsidRPr="00D56C0A">
      <w:rPr>
        <w:b/>
        <w:bCs/>
      </w:rPr>
      <w:fldChar w:fldCharType="begin"/>
    </w:r>
    <w:r w:rsidR="00D56C0A" w:rsidRPr="00D56C0A">
      <w:rPr>
        <w:b/>
        <w:bCs/>
      </w:rPr>
      <w:instrText xml:space="preserve"> NUMPAGES  </w:instrText>
    </w:r>
    <w:r w:rsidRPr="00D56C0A">
      <w:rPr>
        <w:b/>
        <w:bCs/>
      </w:rPr>
      <w:fldChar w:fldCharType="separate"/>
    </w:r>
    <w:r w:rsidR="007907FD">
      <w:rPr>
        <w:b/>
        <w:bCs/>
        <w:noProof/>
      </w:rPr>
      <w:t>4</w:t>
    </w:r>
    <w:r w:rsidRPr="00D56C0A">
      <w:rPr>
        <w:b/>
        <w:bCs/>
      </w:rPr>
      <w:fldChar w:fldCharType="end"/>
    </w:r>
  </w:p>
  <w:p w:rsidR="00370B02" w:rsidRDefault="00370B02" w:rsidP="003637F5">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A6" w:rsidRDefault="002712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B9" w:rsidRDefault="00AC4CB9">
      <w:r>
        <w:separator/>
      </w:r>
    </w:p>
  </w:footnote>
  <w:footnote w:type="continuationSeparator" w:id="1">
    <w:p w:rsidR="00AC4CB9" w:rsidRDefault="00AC4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A6" w:rsidRDefault="002712A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A6" w:rsidRDefault="002712A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A6" w:rsidRDefault="002712A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0B3"/>
    <w:multiLevelType w:val="hybridMultilevel"/>
    <w:tmpl w:val="F8CEA8F0"/>
    <w:lvl w:ilvl="0" w:tplc="A8C07850">
      <w:start w:val="1"/>
      <w:numFmt w:val="decimal"/>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nsid w:val="0DA407C9"/>
    <w:multiLevelType w:val="hybridMultilevel"/>
    <w:tmpl w:val="3028B654"/>
    <w:lvl w:ilvl="0" w:tplc="19F4F218">
      <w:start w:val="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BE7362"/>
    <w:multiLevelType w:val="hybridMultilevel"/>
    <w:tmpl w:val="926E33EA"/>
    <w:lvl w:ilvl="0" w:tplc="97F07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AF6B2E"/>
    <w:multiLevelType w:val="multilevel"/>
    <w:tmpl w:val="EEB41CB2"/>
    <w:lvl w:ilvl="0">
      <w:start w:val="1"/>
      <w:numFmt w:val="upperRoman"/>
      <w:lvlText w:val="%1."/>
      <w:lvlJc w:val="right"/>
      <w:pPr>
        <w:ind w:left="64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08" w:hanging="1800"/>
      </w:pPr>
      <w:rPr>
        <w:rFonts w:hint="default"/>
      </w:rPr>
    </w:lvl>
  </w:abstractNum>
  <w:abstractNum w:abstractNumId="4">
    <w:nsid w:val="22681DC0"/>
    <w:multiLevelType w:val="multilevel"/>
    <w:tmpl w:val="EEB41CB2"/>
    <w:lvl w:ilvl="0">
      <w:start w:val="1"/>
      <w:numFmt w:val="upperRoman"/>
      <w:lvlText w:val="%1."/>
      <w:lvlJc w:val="right"/>
      <w:pPr>
        <w:ind w:left="64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08" w:hanging="1800"/>
      </w:pPr>
      <w:rPr>
        <w:rFonts w:hint="default"/>
      </w:rPr>
    </w:lvl>
  </w:abstractNum>
  <w:abstractNum w:abstractNumId="5">
    <w:nsid w:val="261125DD"/>
    <w:multiLevelType w:val="hybridMultilevel"/>
    <w:tmpl w:val="6DE0AAB8"/>
    <w:lvl w:ilvl="0" w:tplc="FC04DCD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364E5D"/>
    <w:multiLevelType w:val="multilevel"/>
    <w:tmpl w:val="8056E280"/>
    <w:lvl w:ilvl="0">
      <w:start w:val="1"/>
      <w:numFmt w:val="decimal"/>
      <w:lvlText w:val="%1."/>
      <w:lvlJc w:val="left"/>
      <w:pPr>
        <w:ind w:left="64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08" w:hanging="1800"/>
      </w:pPr>
      <w:rPr>
        <w:rFonts w:hint="default"/>
      </w:rPr>
    </w:lvl>
  </w:abstractNum>
  <w:abstractNum w:abstractNumId="7">
    <w:nsid w:val="3CBF39EB"/>
    <w:multiLevelType w:val="hybridMultilevel"/>
    <w:tmpl w:val="373A00C2"/>
    <w:lvl w:ilvl="0" w:tplc="43BCD6FC">
      <w:start w:val="2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707719"/>
    <w:multiLevelType w:val="hybridMultilevel"/>
    <w:tmpl w:val="594893EC"/>
    <w:lvl w:ilvl="0" w:tplc="28CEDFB2">
      <w:start w:val="1"/>
      <w:numFmt w:val="decimal"/>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nsid w:val="442D2C86"/>
    <w:multiLevelType w:val="hybridMultilevel"/>
    <w:tmpl w:val="D2441D46"/>
    <w:lvl w:ilvl="0" w:tplc="722A1AD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A33EE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B068E8"/>
    <w:multiLevelType w:val="hybridMultilevel"/>
    <w:tmpl w:val="976234B4"/>
    <w:lvl w:ilvl="0" w:tplc="634A9976">
      <w:start w:val="1"/>
      <w:numFmt w:val="decimal"/>
      <w:lvlText w:val="%1."/>
      <w:lvlJc w:val="left"/>
      <w:pPr>
        <w:ind w:left="785" w:hanging="360"/>
      </w:pPr>
      <w:rPr>
        <w:rFonts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2">
    <w:nsid w:val="4FD26F8D"/>
    <w:multiLevelType w:val="hybridMultilevel"/>
    <w:tmpl w:val="8B48AC7C"/>
    <w:lvl w:ilvl="0" w:tplc="19124A0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FDA2EEF"/>
    <w:multiLevelType w:val="hybridMultilevel"/>
    <w:tmpl w:val="C87861F0"/>
    <w:lvl w:ilvl="0" w:tplc="3E584232">
      <w:start w:val="2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A46116"/>
    <w:multiLevelType w:val="multilevel"/>
    <w:tmpl w:val="8056E280"/>
    <w:lvl w:ilvl="0">
      <w:start w:val="1"/>
      <w:numFmt w:val="decimal"/>
      <w:lvlText w:val="%1."/>
      <w:lvlJc w:val="left"/>
      <w:pPr>
        <w:ind w:left="64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08" w:hanging="1800"/>
      </w:pPr>
      <w:rPr>
        <w:rFonts w:hint="default"/>
      </w:rPr>
    </w:lvl>
  </w:abstractNum>
  <w:abstractNum w:abstractNumId="15">
    <w:nsid w:val="61596F87"/>
    <w:multiLevelType w:val="multilevel"/>
    <w:tmpl w:val="AC5CC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52A3BDD"/>
    <w:multiLevelType w:val="multilevel"/>
    <w:tmpl w:val="B4D4DC94"/>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6859647E"/>
    <w:multiLevelType w:val="multilevel"/>
    <w:tmpl w:val="EEB41CB2"/>
    <w:lvl w:ilvl="0">
      <w:start w:val="1"/>
      <w:numFmt w:val="upperRoman"/>
      <w:lvlText w:val="%1."/>
      <w:lvlJc w:val="right"/>
      <w:pPr>
        <w:ind w:left="64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08" w:hanging="1800"/>
      </w:pPr>
      <w:rPr>
        <w:rFonts w:hint="default"/>
      </w:rPr>
    </w:lvl>
  </w:abstractNum>
  <w:abstractNum w:abstractNumId="18">
    <w:nsid w:val="7881455C"/>
    <w:multiLevelType w:val="multilevel"/>
    <w:tmpl w:val="EEB41CB2"/>
    <w:lvl w:ilvl="0">
      <w:start w:val="1"/>
      <w:numFmt w:val="upperRoman"/>
      <w:lvlText w:val="%1."/>
      <w:lvlJc w:val="right"/>
      <w:pPr>
        <w:ind w:left="643"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488"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08" w:hanging="1800"/>
      </w:pPr>
      <w:rPr>
        <w:rFonts w:hint="default"/>
      </w:rPr>
    </w:lvl>
  </w:abstractNum>
  <w:num w:numId="1">
    <w:abstractNumId w:val="16"/>
  </w:num>
  <w:num w:numId="2">
    <w:abstractNumId w:val="10"/>
  </w:num>
  <w:num w:numId="3">
    <w:abstractNumId w:val="15"/>
  </w:num>
  <w:num w:numId="4">
    <w:abstractNumId w:val="4"/>
  </w:num>
  <w:num w:numId="5">
    <w:abstractNumId w:val="6"/>
  </w:num>
  <w:num w:numId="6">
    <w:abstractNumId w:val="2"/>
  </w:num>
  <w:num w:numId="7">
    <w:abstractNumId w:val="9"/>
  </w:num>
  <w:num w:numId="8">
    <w:abstractNumId w:val="12"/>
  </w:num>
  <w:num w:numId="9">
    <w:abstractNumId w:val="14"/>
  </w:num>
  <w:num w:numId="10">
    <w:abstractNumId w:val="13"/>
  </w:num>
  <w:num w:numId="11">
    <w:abstractNumId w:val="5"/>
  </w:num>
  <w:num w:numId="12">
    <w:abstractNumId w:val="17"/>
  </w:num>
  <w:num w:numId="13">
    <w:abstractNumId w:val="3"/>
  </w:num>
  <w:num w:numId="14">
    <w:abstractNumId w:val="18"/>
  </w:num>
  <w:num w:numId="15">
    <w:abstractNumId w:val="11"/>
  </w:num>
  <w:num w:numId="16">
    <w:abstractNumId w:val="0"/>
  </w:num>
  <w:num w:numId="17">
    <w:abstractNumId w:val="8"/>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useFELayout/>
  </w:compat>
  <w:rsids>
    <w:rsidRoot w:val="008900B4"/>
    <w:rsid w:val="000012E8"/>
    <w:rsid w:val="000034D3"/>
    <w:rsid w:val="00030CCF"/>
    <w:rsid w:val="000C525C"/>
    <w:rsid w:val="000F5EE6"/>
    <w:rsid w:val="00105804"/>
    <w:rsid w:val="00112395"/>
    <w:rsid w:val="0011322D"/>
    <w:rsid w:val="00135F98"/>
    <w:rsid w:val="00163C7B"/>
    <w:rsid w:val="001B1319"/>
    <w:rsid w:val="002149CF"/>
    <w:rsid w:val="002153EC"/>
    <w:rsid w:val="002171CE"/>
    <w:rsid w:val="00260D3D"/>
    <w:rsid w:val="0027129A"/>
    <w:rsid w:val="002712A6"/>
    <w:rsid w:val="0027652A"/>
    <w:rsid w:val="0029626C"/>
    <w:rsid w:val="003110FC"/>
    <w:rsid w:val="00332638"/>
    <w:rsid w:val="003637F5"/>
    <w:rsid w:val="00370B02"/>
    <w:rsid w:val="00383BCA"/>
    <w:rsid w:val="00384D47"/>
    <w:rsid w:val="003866D9"/>
    <w:rsid w:val="00396100"/>
    <w:rsid w:val="003B5C58"/>
    <w:rsid w:val="003C63F3"/>
    <w:rsid w:val="003E3593"/>
    <w:rsid w:val="003E443E"/>
    <w:rsid w:val="003E63F9"/>
    <w:rsid w:val="003F76F3"/>
    <w:rsid w:val="00425AAD"/>
    <w:rsid w:val="0043033E"/>
    <w:rsid w:val="0044122B"/>
    <w:rsid w:val="004C3872"/>
    <w:rsid w:val="004E20C9"/>
    <w:rsid w:val="00510E96"/>
    <w:rsid w:val="00546412"/>
    <w:rsid w:val="00591CCC"/>
    <w:rsid w:val="0059216C"/>
    <w:rsid w:val="005B7038"/>
    <w:rsid w:val="006A1EDE"/>
    <w:rsid w:val="006A3A3A"/>
    <w:rsid w:val="006C03BF"/>
    <w:rsid w:val="006D042F"/>
    <w:rsid w:val="006D0951"/>
    <w:rsid w:val="006F58D2"/>
    <w:rsid w:val="00716035"/>
    <w:rsid w:val="00745AB3"/>
    <w:rsid w:val="007619E0"/>
    <w:rsid w:val="007717CA"/>
    <w:rsid w:val="007907FD"/>
    <w:rsid w:val="00793CAE"/>
    <w:rsid w:val="007A07FE"/>
    <w:rsid w:val="007A2EA0"/>
    <w:rsid w:val="007B1C34"/>
    <w:rsid w:val="007D49CD"/>
    <w:rsid w:val="007E735C"/>
    <w:rsid w:val="008341E8"/>
    <w:rsid w:val="00887FA2"/>
    <w:rsid w:val="008900B4"/>
    <w:rsid w:val="008B322B"/>
    <w:rsid w:val="008B757D"/>
    <w:rsid w:val="008D03D1"/>
    <w:rsid w:val="008E5075"/>
    <w:rsid w:val="0093355F"/>
    <w:rsid w:val="00934A0A"/>
    <w:rsid w:val="0094574B"/>
    <w:rsid w:val="00962A88"/>
    <w:rsid w:val="00975629"/>
    <w:rsid w:val="0097605A"/>
    <w:rsid w:val="00997944"/>
    <w:rsid w:val="009B1F89"/>
    <w:rsid w:val="009F7DF2"/>
    <w:rsid w:val="00A34E28"/>
    <w:rsid w:val="00A3648A"/>
    <w:rsid w:val="00A36C13"/>
    <w:rsid w:val="00A45B0B"/>
    <w:rsid w:val="00A72553"/>
    <w:rsid w:val="00AC23CA"/>
    <w:rsid w:val="00AC300C"/>
    <w:rsid w:val="00AC4CB9"/>
    <w:rsid w:val="00B273D7"/>
    <w:rsid w:val="00B64958"/>
    <w:rsid w:val="00B72C88"/>
    <w:rsid w:val="00B74971"/>
    <w:rsid w:val="00BC6324"/>
    <w:rsid w:val="00BF1865"/>
    <w:rsid w:val="00C20019"/>
    <w:rsid w:val="00C270BC"/>
    <w:rsid w:val="00C71096"/>
    <w:rsid w:val="00CC35E0"/>
    <w:rsid w:val="00D235C3"/>
    <w:rsid w:val="00D3165E"/>
    <w:rsid w:val="00D56C0A"/>
    <w:rsid w:val="00D65B5A"/>
    <w:rsid w:val="00D85D00"/>
    <w:rsid w:val="00DB52C5"/>
    <w:rsid w:val="00E30288"/>
    <w:rsid w:val="00E3197C"/>
    <w:rsid w:val="00E51984"/>
    <w:rsid w:val="00E53E98"/>
    <w:rsid w:val="00E66CB0"/>
    <w:rsid w:val="00E779C1"/>
    <w:rsid w:val="00E77E4B"/>
    <w:rsid w:val="00E9081D"/>
    <w:rsid w:val="00EB72B7"/>
    <w:rsid w:val="00EE18D3"/>
    <w:rsid w:val="00F03614"/>
    <w:rsid w:val="00F111D3"/>
    <w:rsid w:val="00F34282"/>
    <w:rsid w:val="00F42746"/>
    <w:rsid w:val="00F43684"/>
    <w:rsid w:val="00F85A36"/>
    <w:rsid w:val="00F9012E"/>
    <w:rsid w:val="00FA04E1"/>
    <w:rsid w:val="00FA1195"/>
    <w:rsid w:val="00FA18B7"/>
    <w:rsid w:val="00FC3D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74B"/>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90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3637F5"/>
    <w:pPr>
      <w:tabs>
        <w:tab w:val="center" w:pos="4153"/>
        <w:tab w:val="right" w:pos="8306"/>
      </w:tabs>
    </w:pPr>
  </w:style>
  <w:style w:type="character" w:styleId="Numrodepage">
    <w:name w:val="page number"/>
    <w:basedOn w:val="Policepardfaut"/>
    <w:rsid w:val="003637F5"/>
  </w:style>
  <w:style w:type="paragraph" w:styleId="En-tte">
    <w:name w:val="header"/>
    <w:basedOn w:val="Normal"/>
    <w:rsid w:val="003637F5"/>
    <w:pPr>
      <w:tabs>
        <w:tab w:val="center" w:pos="4153"/>
        <w:tab w:val="right" w:pos="8306"/>
      </w:tabs>
    </w:pPr>
  </w:style>
  <w:style w:type="paragraph" w:styleId="Textedebulles">
    <w:name w:val="Balloon Text"/>
    <w:basedOn w:val="Normal"/>
    <w:semiHidden/>
    <w:rsid w:val="00591CCC"/>
    <w:rPr>
      <w:rFonts w:ascii="Tahoma" w:hAnsi="Tahoma" w:cs="Tahoma"/>
      <w:sz w:val="16"/>
      <w:szCs w:val="16"/>
    </w:rPr>
  </w:style>
  <w:style w:type="character" w:customStyle="1" w:styleId="PieddepageCar">
    <w:name w:val="Pied de page Car"/>
    <w:basedOn w:val="Policepardfaut"/>
    <w:link w:val="Pieddepage"/>
    <w:uiPriority w:val="99"/>
    <w:rsid w:val="00E779C1"/>
    <w:rPr>
      <w:sz w:val="24"/>
      <w:szCs w:val="24"/>
      <w:lang w:eastAsia="zh-CN"/>
    </w:rPr>
  </w:style>
  <w:style w:type="paragraph" w:styleId="Paragraphedeliste">
    <w:name w:val="List Paragraph"/>
    <w:basedOn w:val="Normal"/>
    <w:uiPriority w:val="34"/>
    <w:qFormat/>
    <w:rsid w:val="00E51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en.cne@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CDED8C-0E0E-442E-8CDC-49C83DE3465D}"/>
</file>

<file path=customXml/itemProps2.xml><?xml version="1.0" encoding="utf-8"?>
<ds:datastoreItem xmlns:ds="http://schemas.openxmlformats.org/officeDocument/2006/customXml" ds:itemID="{7E2B7858-D097-4C39-B4B5-714B58F5470A}"/>
</file>

<file path=customXml/itemProps3.xml><?xml version="1.0" encoding="utf-8"?>
<ds:datastoreItem xmlns:ds="http://schemas.openxmlformats.org/officeDocument/2006/customXml" ds:itemID="{B8B2F81C-3B54-4625-A4E3-5DF7129E3259}"/>
</file>

<file path=docProps/app.xml><?xml version="1.0" encoding="utf-8"?>
<Properties xmlns="http://schemas.openxmlformats.org/officeDocument/2006/extended-properties" xmlns:vt="http://schemas.openxmlformats.org/officeDocument/2006/docPropsVTypes">
  <Template>Normal</Template>
  <TotalTime>370</TotalTime>
  <Pages>1</Pages>
  <Words>860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Cadres de références des examens professionnels</vt:lpstr>
    </vt:vector>
  </TitlesOfParts>
  <Company>men</Company>
  <LinksUpToDate>false</LinksUpToDate>
  <CharactersWithSpaces>5583</CharactersWithSpaces>
  <SharedDoc>false</SharedDoc>
  <HLinks>
    <vt:vector size="6" baseType="variant">
      <vt:variant>
        <vt:i4>8257566</vt:i4>
      </vt:variant>
      <vt:variant>
        <vt:i4>2</vt:i4>
      </vt:variant>
      <vt:variant>
        <vt:i4>0</vt:i4>
      </vt:variant>
      <vt:variant>
        <vt:i4>5</vt:i4>
      </vt:variant>
      <vt:variant>
        <vt:lpwstr>mailto:den.cne@laposte.net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Cadres de références des examens professionnels</dc:title>
  <dc:creator>said</dc:creator>
  <cp:lastModifiedBy>cne</cp:lastModifiedBy>
  <cp:revision>20</cp:revision>
  <cp:lastPrinted>2016-07-22T08:30:00Z</cp:lastPrinted>
  <dcterms:created xsi:type="dcterms:W3CDTF">2012-07-19T11:23:00Z</dcterms:created>
  <dcterms:modified xsi:type="dcterms:W3CDTF">2016-07-22T08:31:00Z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